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76B73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0"/>
        <w:gridCol w:w="2350"/>
        <w:gridCol w:w="6379"/>
      </w:tblGrid>
      <w:tr w:rsidR="007A0A3D" w:rsidRPr="002450C4" w14:paraId="183223D3" w14:textId="77777777" w:rsidTr="00C90CA5">
        <w:tc>
          <w:tcPr>
            <w:tcW w:w="480" w:type="dxa"/>
          </w:tcPr>
          <w:p w14:paraId="2042022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1F5A82A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379" w:type="dxa"/>
          </w:tcPr>
          <w:p w14:paraId="6E53996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22CDB2DE" w14:textId="77777777" w:rsidTr="00C90CA5">
        <w:tc>
          <w:tcPr>
            <w:tcW w:w="480" w:type="dxa"/>
          </w:tcPr>
          <w:p w14:paraId="569509BA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EA307A0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379" w:type="dxa"/>
          </w:tcPr>
          <w:p w14:paraId="3F6863E9" w14:textId="77777777" w:rsidR="007A0A3D" w:rsidRPr="009860BA" w:rsidRDefault="009860BA" w:rsidP="009860BA">
            <w:pPr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7A0A3D" w:rsidRPr="002450C4" w14:paraId="23F88380" w14:textId="77777777" w:rsidTr="00C90CA5">
        <w:trPr>
          <w:trHeight w:val="265"/>
        </w:trPr>
        <w:tc>
          <w:tcPr>
            <w:tcW w:w="480" w:type="dxa"/>
          </w:tcPr>
          <w:p w14:paraId="4853C49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0A9BBCE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379" w:type="dxa"/>
          </w:tcPr>
          <w:p w14:paraId="1A96BDB5" w14:textId="77777777" w:rsidR="001C611C" w:rsidRPr="009860BA" w:rsidRDefault="009860BA" w:rsidP="009860BA">
            <w:pPr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Instytut Meteorologii i Gospodarki Wodnej – Państwowy Instytut Badawczy</w:t>
            </w:r>
          </w:p>
        </w:tc>
      </w:tr>
      <w:tr w:rsidR="007A0A3D" w:rsidRPr="002450C4" w14:paraId="458AE8FD" w14:textId="77777777" w:rsidTr="00C90CA5">
        <w:tc>
          <w:tcPr>
            <w:tcW w:w="480" w:type="dxa"/>
          </w:tcPr>
          <w:p w14:paraId="0FD9889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758C598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379" w:type="dxa"/>
          </w:tcPr>
          <w:p w14:paraId="13A1246D" w14:textId="77777777" w:rsidR="009860BA" w:rsidRPr="009860BA" w:rsidRDefault="009860BA" w:rsidP="009860BA">
            <w:pPr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Centrum Badań Kosmicznych Polskiej Akademii Nauk</w:t>
            </w:r>
          </w:p>
          <w:p w14:paraId="27FF12A9" w14:textId="77777777" w:rsidR="009860BA" w:rsidRPr="009860BA" w:rsidRDefault="009860BA" w:rsidP="009860BA">
            <w:pPr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Polska Agencja Kosmiczna</w:t>
            </w:r>
          </w:p>
          <w:p w14:paraId="7F7BA58C" w14:textId="77777777" w:rsidR="007A0A3D" w:rsidRPr="009860BA" w:rsidRDefault="009860BA" w:rsidP="009860BA">
            <w:pPr>
              <w:jc w:val="both"/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Akademickie Centrum Komputerowe CYFRONET AGH</w:t>
            </w:r>
          </w:p>
        </w:tc>
      </w:tr>
      <w:tr w:rsidR="003B107D" w:rsidRPr="002450C4" w14:paraId="63AD65AC" w14:textId="77777777" w:rsidTr="00C90CA5">
        <w:tc>
          <w:tcPr>
            <w:tcW w:w="480" w:type="dxa"/>
          </w:tcPr>
          <w:p w14:paraId="7D1918EF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6DE7FA9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379" w:type="dxa"/>
          </w:tcPr>
          <w:p w14:paraId="18A20B2D" w14:textId="77777777" w:rsidR="009860BA" w:rsidRDefault="00A8778B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Całkowity koszt projektu</w:t>
            </w:r>
            <w:r w:rsidR="00DB3674">
              <w:rPr>
                <w:sz w:val="18"/>
                <w:szCs w:val="20"/>
              </w:rPr>
              <w:t>: 17 903 900,00 PLN</w:t>
            </w:r>
          </w:p>
          <w:p w14:paraId="1B9375B2" w14:textId="77777777" w:rsidR="00DB3674" w:rsidRDefault="00DB3674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Całkowity koszt projektu – wydatki kwalifikowalne: 17 903 900,00 PLN</w:t>
            </w:r>
          </w:p>
          <w:p w14:paraId="0316F7EC" w14:textId="12F65EC7" w:rsidR="00DB3674" w:rsidRPr="00DB3674" w:rsidRDefault="002501F7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</w:t>
            </w:r>
            <w:r w:rsidR="00DB3674" w:rsidRPr="00DB3674">
              <w:rPr>
                <w:sz w:val="18"/>
                <w:szCs w:val="20"/>
              </w:rPr>
              <w:t>artość wydatków poniesionych w projekcie</w:t>
            </w:r>
            <w:r>
              <w:rPr>
                <w:sz w:val="18"/>
                <w:szCs w:val="20"/>
              </w:rPr>
              <w:t xml:space="preserve">: </w:t>
            </w:r>
            <w:r w:rsidR="000E0028">
              <w:rPr>
                <w:color w:val="201F1E"/>
                <w:sz w:val="18"/>
                <w:szCs w:val="18"/>
              </w:rPr>
              <w:t>12 847 558,19 zł</w:t>
            </w:r>
          </w:p>
          <w:p w14:paraId="355A74F0" w14:textId="77777777" w:rsidR="000E0028" w:rsidRDefault="002501F7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</w:t>
            </w:r>
            <w:r w:rsidR="00DB3674" w:rsidRPr="00DB3674">
              <w:rPr>
                <w:sz w:val="18"/>
                <w:szCs w:val="20"/>
              </w:rPr>
              <w:t>artość wydatków kwalifikowalnych wykazanych w zatwierdzonych wnioskach o płatność</w:t>
            </w:r>
            <w:r w:rsidR="00EE4951">
              <w:rPr>
                <w:sz w:val="18"/>
                <w:szCs w:val="20"/>
              </w:rPr>
              <w:t>:</w:t>
            </w:r>
          </w:p>
          <w:p w14:paraId="7CE2DD50" w14:textId="3A40878A" w:rsidR="000E0028" w:rsidRDefault="000E0028" w:rsidP="001E5E90">
            <w:pPr>
              <w:numPr>
                <w:ilvl w:val="0"/>
                <w:numId w:val="48"/>
              </w:num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kwota zatwierdzona - 6 644 631,22 zł</w:t>
            </w:r>
          </w:p>
          <w:p w14:paraId="2331CC70" w14:textId="517F60F2" w:rsidR="00DB3674" w:rsidRPr="001E5E90" w:rsidRDefault="000E0028" w:rsidP="001E5E90">
            <w:pPr>
              <w:numPr>
                <w:ilvl w:val="0"/>
                <w:numId w:val="48"/>
              </w:numPr>
              <w:spacing w:before="100" w:beforeAutospacing="1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kwota oczekująca na zatwierdzenie - 5 999 839,00 zł</w:t>
            </w:r>
          </w:p>
          <w:p w14:paraId="487CA4E7" w14:textId="00994B4C" w:rsidR="00DB3674" w:rsidRDefault="00EE4951" w:rsidP="00BC120E">
            <w:pPr>
              <w:jc w:val="both"/>
              <w:rPr>
                <w:sz w:val="18"/>
                <w:szCs w:val="20"/>
                <w:highlight w:val="yellow"/>
              </w:rPr>
            </w:pPr>
            <w:r>
              <w:rPr>
                <w:sz w:val="18"/>
                <w:szCs w:val="20"/>
              </w:rPr>
              <w:t>O</w:t>
            </w:r>
            <w:r w:rsidR="00DB3674">
              <w:rPr>
                <w:sz w:val="18"/>
                <w:szCs w:val="20"/>
              </w:rPr>
              <w:t>siągnięty poziom certyfikacji</w:t>
            </w:r>
            <w:r>
              <w:rPr>
                <w:sz w:val="18"/>
                <w:szCs w:val="20"/>
              </w:rPr>
              <w:t xml:space="preserve">: </w:t>
            </w:r>
            <w:r w:rsidR="000E0028">
              <w:rPr>
                <w:color w:val="201F1E"/>
                <w:sz w:val="18"/>
                <w:szCs w:val="18"/>
              </w:rPr>
              <w:t>51,72% (stosunek wydatków zatwierdzonych do kwoty wydatków poniesionych)</w:t>
            </w:r>
          </w:p>
          <w:p w14:paraId="70CF15F2" w14:textId="77777777" w:rsidR="00EE4951" w:rsidRDefault="00EE4951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odchyleń:</w:t>
            </w:r>
          </w:p>
          <w:p w14:paraId="5389D18F" w14:textId="77777777" w:rsidR="00EE4951" w:rsidRDefault="00EE4951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Brak konieczności wykorzystania środków zaplanowanych jako rezerwa na nieprzewidziane wydatki w części inwestycyjnej projektu związanej z zakupem stacji odbioru i przetwarzania danych satelitarnych</w:t>
            </w:r>
          </w:p>
          <w:p w14:paraId="69394379" w14:textId="77777777" w:rsidR="00EE4951" w:rsidRDefault="00AA7BFE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Pozyskanie części zamówień publicznych za kwoty niższe od szacowanych</w:t>
            </w:r>
          </w:p>
          <w:p w14:paraId="54DE61B5" w14:textId="42646DAD" w:rsidR="00F0340C" w:rsidRDefault="002F765C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Istotnie mniejsza od spodziewanej kwota VAT przy umowie na dostawę stacji odbioru i przetwarzania danych satelitarnych w związku z realizacją zakupu </w:t>
            </w:r>
            <w:r w:rsidR="00C449D9">
              <w:rPr>
                <w:sz w:val="18"/>
                <w:szCs w:val="20"/>
              </w:rPr>
              <w:t>s</w:t>
            </w:r>
            <w:r>
              <w:rPr>
                <w:sz w:val="18"/>
                <w:szCs w:val="20"/>
              </w:rPr>
              <w:t>poza obszar</w:t>
            </w:r>
            <w:r w:rsidR="00C449D9">
              <w:rPr>
                <w:sz w:val="18"/>
                <w:szCs w:val="20"/>
              </w:rPr>
              <w:t>u</w:t>
            </w:r>
            <w:r>
              <w:rPr>
                <w:sz w:val="18"/>
                <w:szCs w:val="20"/>
              </w:rPr>
              <w:t xml:space="preserve"> UE</w:t>
            </w:r>
          </w:p>
          <w:p w14:paraId="7257340B" w14:textId="77777777" w:rsidR="00EE4951" w:rsidRDefault="00EE4951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Konieczność </w:t>
            </w:r>
            <w:r w:rsidR="00AA7BFE">
              <w:rPr>
                <w:sz w:val="18"/>
                <w:szCs w:val="20"/>
              </w:rPr>
              <w:t>rezygnacji z zakupu części wyposażenia dla stacjonarnego centrum analizowania i opracowywania danych satelitarnych i centrum udostępniania danych z uwagi na trzykrotne niepowodzenie jednej z części postępowania o zamówienie publiczne</w:t>
            </w:r>
          </w:p>
          <w:p w14:paraId="16747B4A" w14:textId="77777777" w:rsidR="00AA7BFE" w:rsidRDefault="00AA7BFE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Oszczędności w zakresie promocji projektu wynikające z częściowej zmiany modelu realizacji zadania z usług zewnętrznych na działania siłami własnymi Beneficjenta</w:t>
            </w:r>
          </w:p>
          <w:p w14:paraId="0DAA91F0" w14:textId="77777777" w:rsidR="00802C0F" w:rsidRPr="00802C0F" w:rsidRDefault="00AA7BFE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Rezygnacja z planowanej kosztownej rozbudowy systemu zarządzania ciągłością działania posiadanego przez Beneficjenta z uwagi na nieaktualność wykorzystywanych w nim technologii i zapewnienie realizacji zadań z zakresu ciągłości działania </w:t>
            </w:r>
            <w:r w:rsidR="00F0340C">
              <w:rPr>
                <w:sz w:val="18"/>
                <w:szCs w:val="20"/>
              </w:rPr>
              <w:t>z wykorzystaniem tańszych rozwiązań</w:t>
            </w:r>
          </w:p>
        </w:tc>
      </w:tr>
      <w:tr w:rsidR="007A0A3D" w:rsidRPr="002450C4" w14:paraId="31E79455" w14:textId="77777777" w:rsidTr="00C90CA5">
        <w:tc>
          <w:tcPr>
            <w:tcW w:w="480" w:type="dxa"/>
          </w:tcPr>
          <w:p w14:paraId="0E226E4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9EC3CE7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379" w:type="dxa"/>
          </w:tcPr>
          <w:p w14:paraId="2A7514BB" w14:textId="77777777" w:rsidR="0080377B" w:rsidRPr="00153992" w:rsidRDefault="0080377B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1 - Rozbudowa stacji odbioru i przetwarzania danych satelitarnych</w:t>
            </w:r>
          </w:p>
          <w:p w14:paraId="5B18C768" w14:textId="1398B9FA" w:rsidR="00C449D9" w:rsidRDefault="00C449D9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Zadanie zrealizowane (wybudowano wieżę do posadowienia anteny do odbioru danych satelitarnych, zakupiono i uruchomiono system odbioru i przetwarzania danych</w:t>
            </w:r>
            <w:r w:rsidR="00F25F18">
              <w:rPr>
                <w:sz w:val="18"/>
                <w:szCs w:val="20"/>
              </w:rPr>
              <w:t>), brak odchyleń względem pierwotnie zaplanowanego zakresu projektu.</w:t>
            </w:r>
          </w:p>
          <w:p w14:paraId="6523789F" w14:textId="77777777" w:rsidR="00C237B4" w:rsidRDefault="00C237B4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62B01AE3" w14:textId="2DC3F517" w:rsidR="00F25F18" w:rsidRDefault="00F25F18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F25F18">
              <w:rPr>
                <w:sz w:val="18"/>
                <w:szCs w:val="20"/>
              </w:rPr>
              <w:t>Postępowanie przetargowe na budowę wieży wraz z infrastrukturą</w:t>
            </w:r>
          </w:p>
          <w:p w14:paraId="426AF9BC" w14:textId="5B940CA2" w:rsidR="00B57D33" w:rsidRDefault="00B57D33" w:rsidP="00FD68D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22E98DE2" w14:textId="77777777" w:rsidR="00B57D33" w:rsidRDefault="00B57D33" w:rsidP="00FD68D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Pierwotnie planowany termin: 31.03.2018</w:t>
            </w:r>
          </w:p>
          <w:p w14:paraId="7ADCA857" w14:textId="564C28BF" w:rsidR="00B57D33" w:rsidRDefault="00B57D33" w:rsidP="00FD68D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Rzeczywisty termin osiągnięcia: 21.04.2020</w:t>
            </w:r>
          </w:p>
          <w:p w14:paraId="2DA42EEE" w14:textId="77777777" w:rsidR="0079080A" w:rsidRDefault="00B57D33" w:rsidP="00FD68D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opóźnienia</w:t>
            </w:r>
          </w:p>
          <w:p w14:paraId="19377A0E" w14:textId="493E00C9" w:rsidR="0079080A" w:rsidRPr="00C237B4" w:rsidRDefault="00B57D33" w:rsidP="00FD68D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>odejście od modelu „zaprojektuj i wybuduj” na rzecz osobnego zamówienia projektu budowlanego i osobnego postępowania na prace budowlane</w:t>
            </w:r>
          </w:p>
          <w:p w14:paraId="4C58AF12" w14:textId="686491D5" w:rsidR="00B57D33" w:rsidRDefault="00B57D33" w:rsidP="00FD68D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 xml:space="preserve">opóźnienie w postępowaniu na dostawę stacji odbioru danych satelitarnych i tym samym </w:t>
            </w:r>
            <w:r w:rsidR="00A43203" w:rsidRPr="00C237B4">
              <w:rPr>
                <w:sz w:val="18"/>
                <w:szCs w:val="20"/>
              </w:rPr>
              <w:t xml:space="preserve">w </w:t>
            </w:r>
            <w:r w:rsidRPr="00C237B4">
              <w:rPr>
                <w:sz w:val="18"/>
                <w:szCs w:val="20"/>
              </w:rPr>
              <w:t>pozyskani</w:t>
            </w:r>
            <w:r w:rsidR="00A43203" w:rsidRPr="00C237B4">
              <w:rPr>
                <w:sz w:val="18"/>
                <w:szCs w:val="20"/>
              </w:rPr>
              <w:t>u</w:t>
            </w:r>
            <w:r w:rsidRPr="00C237B4">
              <w:rPr>
                <w:sz w:val="18"/>
                <w:szCs w:val="20"/>
              </w:rPr>
              <w:t xml:space="preserve"> od dostawcy anteny </w:t>
            </w:r>
            <w:r w:rsidR="00A43203" w:rsidRPr="00C237B4">
              <w:rPr>
                <w:sz w:val="18"/>
                <w:szCs w:val="20"/>
              </w:rPr>
              <w:t xml:space="preserve">informacji </w:t>
            </w:r>
            <w:r w:rsidRPr="00C237B4">
              <w:rPr>
                <w:sz w:val="18"/>
                <w:szCs w:val="20"/>
              </w:rPr>
              <w:t xml:space="preserve">odnośnie wymagań technicznych dla wieży </w:t>
            </w:r>
          </w:p>
          <w:p w14:paraId="753B7F41" w14:textId="77777777" w:rsidR="00C237B4" w:rsidRPr="00C237B4" w:rsidRDefault="00C237B4" w:rsidP="00C237B4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68A924F8" w14:textId="628CB317" w:rsidR="0080377B" w:rsidRDefault="0080377B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F25F18">
              <w:rPr>
                <w:sz w:val="18"/>
                <w:szCs w:val="20"/>
              </w:rPr>
              <w:t>Budowa wieży antenowej wraz z infrastrukturą</w:t>
            </w:r>
          </w:p>
          <w:p w14:paraId="4ABF5717" w14:textId="2993E8E5" w:rsidR="0079080A" w:rsidRDefault="0079080A" w:rsidP="00FD68D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2A5A6326" w14:textId="175E6934" w:rsidR="0079080A" w:rsidRDefault="0079080A" w:rsidP="00FD68D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Pierwotnie planowany termin:</w:t>
            </w:r>
            <w:r w:rsidR="00ED6ABE">
              <w:rPr>
                <w:sz w:val="18"/>
                <w:szCs w:val="20"/>
              </w:rPr>
              <w:t xml:space="preserve"> 30.11.2019</w:t>
            </w:r>
          </w:p>
          <w:p w14:paraId="4252EB3F" w14:textId="5A286B33" w:rsidR="0079080A" w:rsidRDefault="0079080A" w:rsidP="00FD68D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Rzeczywisty termin osiągnięcia:</w:t>
            </w:r>
            <w:r w:rsidR="00ED6ABE">
              <w:rPr>
                <w:sz w:val="18"/>
                <w:szCs w:val="20"/>
              </w:rPr>
              <w:t xml:space="preserve"> 01.07.2020</w:t>
            </w:r>
          </w:p>
          <w:p w14:paraId="1B375C61" w14:textId="6ED34515" w:rsidR="0079080A" w:rsidRDefault="0079080A" w:rsidP="00FD68D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opóźnienia</w:t>
            </w:r>
          </w:p>
          <w:p w14:paraId="3A0E162A" w14:textId="068DC984" w:rsidR="00ED6ABE" w:rsidRDefault="00ED6ABE" w:rsidP="00FD68D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>Późniejsze od planowanego zawarcie umowy</w:t>
            </w:r>
          </w:p>
          <w:p w14:paraId="08788BD2" w14:textId="77777777" w:rsidR="00C237B4" w:rsidRPr="00C237B4" w:rsidRDefault="00C237B4" w:rsidP="00C237B4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3935D811" w14:textId="4FB52443" w:rsidR="00F25F18" w:rsidRDefault="00F25F18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F25F18">
              <w:rPr>
                <w:sz w:val="18"/>
                <w:szCs w:val="20"/>
              </w:rPr>
              <w:lastRenderedPageBreak/>
              <w:t>Postępowanie przetargowe na dostawę systemu odbioru danych satelitarnych</w:t>
            </w:r>
          </w:p>
          <w:p w14:paraId="66F50F27" w14:textId="77777777" w:rsidR="0079080A" w:rsidRDefault="00F25F18" w:rsidP="00FD68D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377AE2A6" w14:textId="77777777" w:rsidR="0079080A" w:rsidRDefault="00F25F18" w:rsidP="00FD68D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Pierwotnie planowany termin: </w:t>
            </w:r>
            <w:r w:rsidR="00FB0E91">
              <w:rPr>
                <w:sz w:val="18"/>
                <w:szCs w:val="20"/>
              </w:rPr>
              <w:t>31.03.2018</w:t>
            </w:r>
          </w:p>
          <w:p w14:paraId="4B3DDBA6" w14:textId="77777777" w:rsidR="0079080A" w:rsidRDefault="00F25F18" w:rsidP="00FD68D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Rzeczywisty termin osiągnięcia: 26.09.2019</w:t>
            </w:r>
          </w:p>
          <w:p w14:paraId="28AF63C9" w14:textId="24D02352" w:rsidR="0079080A" w:rsidRDefault="00F25F18" w:rsidP="00FD68D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</w:t>
            </w:r>
            <w:r w:rsidR="0079080A">
              <w:rPr>
                <w:sz w:val="18"/>
                <w:szCs w:val="20"/>
              </w:rPr>
              <w:t>y</w:t>
            </w:r>
            <w:r>
              <w:rPr>
                <w:sz w:val="18"/>
                <w:szCs w:val="20"/>
              </w:rPr>
              <w:t xml:space="preserve"> opóźnienia</w:t>
            </w:r>
          </w:p>
          <w:p w14:paraId="78E7110B" w14:textId="7880EE20" w:rsidR="00F25F18" w:rsidRPr="00D24A76" w:rsidRDefault="0079080A" w:rsidP="00FD68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d</w:t>
            </w:r>
            <w:r w:rsidR="00F25F18" w:rsidRPr="00D24A76">
              <w:rPr>
                <w:sz w:val="18"/>
                <w:szCs w:val="20"/>
              </w:rPr>
              <w:t>wukrotne unieważnienie przetargu z uwagi na brak ofert niepodlegających odrzuceniu. Finalnie postępowanie przeprowadzone w trybie z wolnej ręki.</w:t>
            </w:r>
          </w:p>
          <w:p w14:paraId="0AA14A98" w14:textId="77777777" w:rsidR="00C237B4" w:rsidRPr="00F25F18" w:rsidRDefault="00C237B4" w:rsidP="00C237B4">
            <w:pPr>
              <w:pStyle w:val="Akapitzlist"/>
              <w:autoSpaceDE w:val="0"/>
              <w:autoSpaceDN w:val="0"/>
              <w:adjustRightInd w:val="0"/>
              <w:ind w:left="1172"/>
              <w:rPr>
                <w:sz w:val="18"/>
                <w:szCs w:val="20"/>
              </w:rPr>
            </w:pPr>
          </w:p>
          <w:p w14:paraId="552B6F96" w14:textId="2B85AD16" w:rsidR="0080377B" w:rsidRDefault="0080377B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F25F18">
              <w:rPr>
                <w:sz w:val="18"/>
                <w:szCs w:val="20"/>
              </w:rPr>
              <w:t xml:space="preserve">System do odbioru danych </w:t>
            </w:r>
            <w:proofErr w:type="spellStart"/>
            <w:r w:rsidRPr="00F25F18">
              <w:rPr>
                <w:sz w:val="18"/>
                <w:szCs w:val="20"/>
              </w:rPr>
              <w:t>Sentinel</w:t>
            </w:r>
            <w:proofErr w:type="spellEnd"/>
            <w:r w:rsidRPr="00F25F18">
              <w:rPr>
                <w:sz w:val="18"/>
                <w:szCs w:val="20"/>
              </w:rPr>
              <w:t xml:space="preserve"> 1-3 wraz z jego wdrożeniem do pracy operacyjnej</w:t>
            </w:r>
          </w:p>
          <w:p w14:paraId="3B2D3B1B" w14:textId="77777777" w:rsidR="00ED6ABE" w:rsidRDefault="00ED6ABE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51413D7E" w14:textId="08760931" w:rsidR="00ED6ABE" w:rsidRDefault="00ED6ABE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Pierwotnie planowany termin: </w:t>
            </w:r>
            <w:r w:rsidR="00A43203">
              <w:rPr>
                <w:sz w:val="18"/>
                <w:szCs w:val="20"/>
              </w:rPr>
              <w:t>30.11.2020</w:t>
            </w:r>
          </w:p>
          <w:p w14:paraId="4EE0FDF0" w14:textId="70D0B509" w:rsidR="00ED6ABE" w:rsidRDefault="00ED6ABE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Rzeczywisty termin osiągnięcia: </w:t>
            </w:r>
            <w:r w:rsidR="00A43203">
              <w:rPr>
                <w:sz w:val="18"/>
                <w:szCs w:val="20"/>
              </w:rPr>
              <w:t>28.01.2021</w:t>
            </w:r>
          </w:p>
          <w:p w14:paraId="61D0D6A8" w14:textId="3D04712C" w:rsidR="00ED6ABE" w:rsidRDefault="00ED6ABE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opóźnienia</w:t>
            </w:r>
          </w:p>
          <w:p w14:paraId="75CBD26A" w14:textId="77777777" w:rsidR="00C237B4" w:rsidRDefault="00A43203" w:rsidP="00FD68D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>Późniejsze od planowanego zawarcie umowy</w:t>
            </w:r>
          </w:p>
          <w:p w14:paraId="6409AA22" w14:textId="27541AA7" w:rsidR="00ED6ABE" w:rsidRDefault="00A43203" w:rsidP="00FD68D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>Problemy na etapie testów stabilności systemu</w:t>
            </w:r>
          </w:p>
          <w:p w14:paraId="608F531B" w14:textId="77777777" w:rsidR="00C237B4" w:rsidRPr="00C237B4" w:rsidRDefault="00C237B4" w:rsidP="00C237B4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759CA33F" w14:textId="77777777" w:rsidR="0080377B" w:rsidRPr="00153992" w:rsidRDefault="0080377B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2 - Archiwum danych satelitarnych</w:t>
            </w:r>
          </w:p>
          <w:p w14:paraId="152FA9E4" w14:textId="053C443B" w:rsidR="0080377B" w:rsidRDefault="00A43203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Zadanie zrealizowane (w szczególności zbudowano strukturę archiwum z wykorzystaniem zasobów ACK </w:t>
            </w:r>
            <w:proofErr w:type="spellStart"/>
            <w:r>
              <w:rPr>
                <w:sz w:val="18"/>
                <w:szCs w:val="20"/>
              </w:rPr>
              <w:t>Cyfronet</w:t>
            </w:r>
            <w:proofErr w:type="spellEnd"/>
            <w:r>
              <w:rPr>
                <w:sz w:val="18"/>
                <w:szCs w:val="20"/>
              </w:rPr>
              <w:t xml:space="preserve"> AGH, zgrano z nośników i przeniesiono do archiwum archiwalne dane satelitarne, zbudowano mechanizmy zasilania archiwum danymi bieżącymi, opracowano skrypty do generowania metadanych</w:t>
            </w:r>
            <w:r w:rsidR="0027681B">
              <w:rPr>
                <w:sz w:val="18"/>
                <w:szCs w:val="20"/>
              </w:rPr>
              <w:t>, opracowano mechanizmy zarządzania ciągłością działania systemu</w:t>
            </w:r>
            <w:r>
              <w:rPr>
                <w:sz w:val="18"/>
                <w:szCs w:val="20"/>
              </w:rPr>
              <w:t xml:space="preserve">). </w:t>
            </w:r>
            <w:r w:rsidR="0027681B">
              <w:rPr>
                <w:sz w:val="18"/>
                <w:szCs w:val="20"/>
              </w:rPr>
              <w:t xml:space="preserve">Odnotowano odchylenie względem pierwotnego zakresu projektu polegające na braku możliwości rozbudowy systemu zarządzania ciągłością działania posiadanego przez Beneficjenta z uwagi na nieaktualność wykorzystywanych w nim technologii, realizację zapewniono </w:t>
            </w:r>
            <w:r w:rsidR="00DE5AD9">
              <w:rPr>
                <w:sz w:val="18"/>
                <w:szCs w:val="20"/>
              </w:rPr>
              <w:t xml:space="preserve">zatem zamiennie </w:t>
            </w:r>
            <w:r w:rsidR="0027681B">
              <w:rPr>
                <w:sz w:val="18"/>
                <w:szCs w:val="20"/>
              </w:rPr>
              <w:t xml:space="preserve">z wykorzystaniem m.in. Systemu Zarządzania Jakością stosowanego przez Beneficjenta. </w:t>
            </w:r>
          </w:p>
          <w:p w14:paraId="74122F9F" w14:textId="77777777" w:rsidR="00D24A76" w:rsidRPr="00153992" w:rsidRDefault="00D24A76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4963B384" w14:textId="6BE5435E" w:rsidR="00CA2C65" w:rsidRDefault="00005640" w:rsidP="00FD68D6">
            <w:pPr>
              <w:pStyle w:val="Akapitzlist"/>
              <w:numPr>
                <w:ilvl w:val="0"/>
                <w:numId w:val="4"/>
              </w:numPr>
              <w:ind w:left="463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Utworzenie archiwum danych satelitarnych</w:t>
            </w:r>
          </w:p>
          <w:p w14:paraId="50FECB93" w14:textId="53803FA6" w:rsidR="00005640" w:rsidRDefault="00005640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7A169EF1" w14:textId="4BAFCB65" w:rsidR="00005640" w:rsidRDefault="00005640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Pierwotnie planowany termin: 28.02.2020</w:t>
            </w:r>
          </w:p>
          <w:p w14:paraId="327D967F" w14:textId="321AB730" w:rsidR="00005640" w:rsidRDefault="00005640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Rzeczywisty termin osiągnięcia: 29.05.2020</w:t>
            </w:r>
          </w:p>
          <w:p w14:paraId="45F26994" w14:textId="56A2F203" w:rsidR="00005640" w:rsidRDefault="00005640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opóźnienia:</w:t>
            </w:r>
          </w:p>
          <w:p w14:paraId="442B4E15" w14:textId="42A4B886" w:rsidR="00005640" w:rsidRDefault="00005640" w:rsidP="00FD68D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Nieco większa od przewidywanej czasochłonność zadań związanych ze zgrywaniem danych archiwalnych z nośników</w:t>
            </w:r>
          </w:p>
          <w:p w14:paraId="4447BA88" w14:textId="77777777" w:rsidR="00D24A76" w:rsidRPr="00D24A76" w:rsidRDefault="00D24A76" w:rsidP="00D24A76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38B561DC" w14:textId="77777777" w:rsidR="002D23BE" w:rsidRPr="00CA2C65" w:rsidRDefault="002D23BE" w:rsidP="00FD68D6">
            <w:pPr>
              <w:pStyle w:val="Akapitzlist"/>
              <w:numPr>
                <w:ilvl w:val="0"/>
                <w:numId w:val="4"/>
              </w:numPr>
              <w:ind w:left="463"/>
              <w:rPr>
                <w:sz w:val="18"/>
                <w:szCs w:val="20"/>
              </w:rPr>
            </w:pPr>
            <w:r w:rsidRPr="00CA2C65">
              <w:rPr>
                <w:sz w:val="18"/>
                <w:szCs w:val="20"/>
              </w:rPr>
              <w:t>Postępowanie przetargowe dla zarządzania bezpieczeństwem informacji i ciągłością działania</w:t>
            </w:r>
          </w:p>
          <w:p w14:paraId="2178028D" w14:textId="77777777" w:rsidR="002D23BE" w:rsidRPr="00D24A76" w:rsidRDefault="002D23BE" w:rsidP="00FD68D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usunięty z harmonogramu projektu na etapie realizacji</w:t>
            </w:r>
          </w:p>
          <w:p w14:paraId="14069598" w14:textId="77777777" w:rsidR="002D23BE" w:rsidRPr="00D24A76" w:rsidRDefault="002D23BE" w:rsidP="00FD68D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28.02.2019</w:t>
            </w:r>
          </w:p>
          <w:p w14:paraId="5BA5AECD" w14:textId="77777777" w:rsidR="002D23BE" w:rsidRPr="00D24A76" w:rsidRDefault="002D23BE" w:rsidP="00FD68D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Rzeczywisty termin osiągnięcia: nie dotyczy</w:t>
            </w:r>
          </w:p>
          <w:p w14:paraId="7E2FCC5B" w14:textId="77777777" w:rsidR="002D23BE" w:rsidRPr="00D24A76" w:rsidRDefault="002D23BE" w:rsidP="00FD68D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usunięcia kamienia milowego:</w:t>
            </w:r>
          </w:p>
          <w:p w14:paraId="0ABFAFC1" w14:textId="558BE626" w:rsidR="002D23BE" w:rsidRDefault="002D23BE" w:rsidP="00FD68D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Pierwotne przeszacowanie zakresu i kosztów realizacji podzadania</w:t>
            </w:r>
          </w:p>
          <w:p w14:paraId="730930DE" w14:textId="77777777" w:rsidR="00D24A76" w:rsidRPr="00D24A76" w:rsidRDefault="00D24A76" w:rsidP="00D24A76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609548FF" w14:textId="10EAA6D9" w:rsidR="0080377B" w:rsidRPr="00CA2C65" w:rsidRDefault="0080377B" w:rsidP="00FD68D6">
            <w:pPr>
              <w:pStyle w:val="Akapitzlist"/>
              <w:numPr>
                <w:ilvl w:val="0"/>
                <w:numId w:val="4"/>
              </w:numPr>
              <w:ind w:left="463"/>
              <w:rPr>
                <w:sz w:val="18"/>
                <w:szCs w:val="20"/>
              </w:rPr>
            </w:pPr>
            <w:r w:rsidRPr="00CA2C65">
              <w:rPr>
                <w:sz w:val="18"/>
                <w:szCs w:val="20"/>
              </w:rPr>
              <w:t>Zarządzanie bezpieczeństwem informacji i ciągłością działania</w:t>
            </w:r>
          </w:p>
          <w:p w14:paraId="60D88181" w14:textId="77777777" w:rsidR="00DE5AD9" w:rsidRPr="00D24A76" w:rsidRDefault="00DE5AD9" w:rsidP="00FD68D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6CED1870" w14:textId="0217C659" w:rsidR="00DE5AD9" w:rsidRPr="00D24A76" w:rsidRDefault="00DE5AD9" w:rsidP="00FD68D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DD2D40" w:rsidRPr="00D24A76">
              <w:rPr>
                <w:sz w:val="18"/>
                <w:szCs w:val="20"/>
              </w:rPr>
              <w:t>28.02</w:t>
            </w:r>
            <w:r w:rsidRPr="00D24A76">
              <w:rPr>
                <w:sz w:val="18"/>
                <w:szCs w:val="20"/>
              </w:rPr>
              <w:t>.2020</w:t>
            </w:r>
          </w:p>
          <w:p w14:paraId="5ECF7413" w14:textId="7F023D31" w:rsidR="00DE5AD9" w:rsidRPr="00D24A76" w:rsidRDefault="00DE5AD9" w:rsidP="00FD68D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DD2D40" w:rsidRPr="00D24A76">
              <w:rPr>
                <w:sz w:val="18"/>
                <w:szCs w:val="20"/>
              </w:rPr>
              <w:t>16.03</w:t>
            </w:r>
            <w:r w:rsidRPr="00D24A76">
              <w:rPr>
                <w:sz w:val="18"/>
                <w:szCs w:val="20"/>
              </w:rPr>
              <w:t>.2021</w:t>
            </w:r>
          </w:p>
          <w:p w14:paraId="57A4F29D" w14:textId="1D10C5A5" w:rsidR="00DE5AD9" w:rsidRPr="00D24A76" w:rsidRDefault="00DE5AD9" w:rsidP="00FD68D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277B1340" w14:textId="603B9468" w:rsidR="00DD2D40" w:rsidRDefault="00DD2D40" w:rsidP="00FD68D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Opóźnienie wynikające z następstwa zadań – wdrożenie systemu zarządzania ciągłością działania możliwe dopiero po uruchomieniu systemu odbioru i przetwarzania danych satelitarnych </w:t>
            </w:r>
          </w:p>
          <w:p w14:paraId="68B93EB5" w14:textId="77777777" w:rsidR="00D24A76" w:rsidRPr="00D24A76" w:rsidRDefault="00D24A76" w:rsidP="00D24A76">
            <w:pPr>
              <w:pStyle w:val="Akapitzlist"/>
              <w:autoSpaceDE w:val="0"/>
              <w:autoSpaceDN w:val="0"/>
              <w:adjustRightInd w:val="0"/>
              <w:ind w:left="889"/>
              <w:rPr>
                <w:sz w:val="18"/>
                <w:szCs w:val="20"/>
              </w:rPr>
            </w:pPr>
          </w:p>
          <w:p w14:paraId="57D06ACE" w14:textId="77777777" w:rsidR="0080377B" w:rsidRPr="00153992" w:rsidRDefault="0080377B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3 - Centrum analizowania i opracowywania informacji ośrodka teledetekcji satelitarnej</w:t>
            </w:r>
          </w:p>
          <w:p w14:paraId="557A6C66" w14:textId="2CAA0ED3" w:rsidR="008B07E8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Zadanie zrealizowane (w szczególności</w:t>
            </w:r>
            <w:r w:rsidRPr="00153992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zmodernizowano </w:t>
            </w:r>
            <w:r w:rsidR="00D24A76">
              <w:rPr>
                <w:sz w:val="18"/>
                <w:szCs w:val="20"/>
              </w:rPr>
              <w:t xml:space="preserve">pomieszczenie </w:t>
            </w:r>
            <w:r>
              <w:rPr>
                <w:sz w:val="18"/>
                <w:szCs w:val="20"/>
              </w:rPr>
              <w:t xml:space="preserve">i wyposażono stacjonarne centrum analizowania danych, zorganizowano mobilne centrum analizowania danych i zbudowano mobilny zespół wsparcia dla użytkowników z obszaru bezpieczeństwa, opracowano programy szkoleniowe i przeprowadzono szkolenia dla użytkowników z obszaru administracji publicznej i </w:t>
            </w:r>
            <w:r>
              <w:rPr>
                <w:sz w:val="18"/>
                <w:szCs w:val="20"/>
              </w:rPr>
              <w:lastRenderedPageBreak/>
              <w:t>obszaru bezpieczeństwa). Odnotowano odchylenie względem pierwotnie planowanego zakresu projektu polegające na realizacji mniejszego zakresu wyposażenia dla stacjonarnego centrum analizowania danych z uwagi na nierozstrzygnięcie jednej z części postępowania o zamówienie publiczne. Wdrożono plan naprawczy polegający na zapewnieniu części wyposażenia z zasobów własnych Beneficjenta, w zakresie pozwalającym na osiągnięcie kluczowych funkcjonalności centrum.</w:t>
            </w:r>
          </w:p>
          <w:p w14:paraId="130780C8" w14:textId="77777777" w:rsidR="00D24A76" w:rsidRDefault="00D24A76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719E4B88" w14:textId="657BB277" w:rsidR="0080377B" w:rsidRPr="008B07E8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8B07E8">
              <w:rPr>
                <w:sz w:val="18"/>
                <w:szCs w:val="20"/>
              </w:rPr>
              <w:t>Utworzenie stacjonarnego centrum analizowania i opracowywania danych satelitarnych</w:t>
            </w:r>
          </w:p>
          <w:p w14:paraId="67CBFB74" w14:textId="77777777" w:rsidR="002D23BE" w:rsidRPr="006B7D9B" w:rsidRDefault="002D23BE" w:rsidP="00FD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>Kamień milowy osiągnięty</w:t>
            </w:r>
          </w:p>
          <w:p w14:paraId="177A77F2" w14:textId="11642E6C" w:rsidR="002D23BE" w:rsidRPr="006B7D9B" w:rsidRDefault="002D23BE" w:rsidP="00FD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 xml:space="preserve">Pierwotnie planowany termin: </w:t>
            </w:r>
            <w:r w:rsidR="004B66A8" w:rsidRPr="006B7D9B">
              <w:rPr>
                <w:sz w:val="18"/>
                <w:szCs w:val="20"/>
              </w:rPr>
              <w:t>30.11.2020</w:t>
            </w:r>
          </w:p>
          <w:p w14:paraId="27C44A2A" w14:textId="32A4E682" w:rsidR="002D23BE" w:rsidRPr="006B7D9B" w:rsidRDefault="002D23BE" w:rsidP="00FD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 xml:space="preserve">Rzeczywisty termin osiągnięcia: </w:t>
            </w:r>
            <w:r w:rsidR="004B66A8" w:rsidRPr="006B7D9B">
              <w:rPr>
                <w:sz w:val="18"/>
                <w:szCs w:val="20"/>
              </w:rPr>
              <w:t>28.02.2021</w:t>
            </w:r>
          </w:p>
          <w:p w14:paraId="21201B82" w14:textId="270F0F06" w:rsidR="002D23BE" w:rsidRPr="006B7D9B" w:rsidRDefault="002D23BE" w:rsidP="00FD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>Przyczyny opóźnienia</w:t>
            </w:r>
          </w:p>
          <w:p w14:paraId="07C0119B" w14:textId="054060DD" w:rsidR="008D3F23" w:rsidRDefault="00B86E72" w:rsidP="00FD68D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Wskazane w czterech Kamieniach poniżej</w:t>
            </w:r>
          </w:p>
          <w:p w14:paraId="11D0C399" w14:textId="77777777" w:rsidR="006B7D9B" w:rsidRPr="00D24A76" w:rsidRDefault="006B7D9B" w:rsidP="006B7D9B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60C4936B" w14:textId="7B4F0281" w:rsidR="00C459B1" w:rsidRPr="00153992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Postępowanie przetargowe na roboty budowlane na potrzeby stacjonarnego centrum analizowania i opracowywania danych satelitarnych</w:t>
            </w:r>
          </w:p>
          <w:p w14:paraId="0C90842B" w14:textId="77777777" w:rsidR="002D23BE" w:rsidRPr="00D24A76" w:rsidRDefault="002D23BE" w:rsidP="00FD68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1F2B1102" w14:textId="368E45DA" w:rsidR="002D23BE" w:rsidRPr="00D24A76" w:rsidRDefault="002D23BE" w:rsidP="00FD68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30.04.2018</w:t>
            </w:r>
          </w:p>
          <w:p w14:paraId="523833B8" w14:textId="27C826D6" w:rsidR="002D23BE" w:rsidRPr="00D24A76" w:rsidRDefault="002D23BE" w:rsidP="00FD68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05.02.2020</w:t>
            </w:r>
          </w:p>
          <w:p w14:paraId="0C28995F" w14:textId="58789312" w:rsidR="002D23BE" w:rsidRPr="00D24A76" w:rsidRDefault="002D23BE" w:rsidP="00FD68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24AEFC5F" w14:textId="15F02CDA" w:rsidR="008D3F23" w:rsidRPr="00D24A76" w:rsidRDefault="008D3F23" w:rsidP="00FD68D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odejście od modelu „zaprojektuj i wybuduj” na rzecz osobnego zamówienia projektu budowlanego i osobnego postępowania na prace budowlane</w:t>
            </w:r>
          </w:p>
          <w:p w14:paraId="4097A6E9" w14:textId="2A60846C" w:rsidR="008D3F23" w:rsidRPr="00D24A76" w:rsidRDefault="008D3F23" w:rsidP="00FD68D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bardzo długi proces postępowania urzędowego w sprawie uzyskania pozwolenia na budowę</w:t>
            </w:r>
          </w:p>
          <w:p w14:paraId="53C4E5D8" w14:textId="77777777" w:rsidR="00136D33" w:rsidRPr="002D23BE" w:rsidRDefault="00136D33" w:rsidP="00136D33">
            <w:pPr>
              <w:pStyle w:val="Akapitzlist"/>
              <w:autoSpaceDE w:val="0"/>
              <w:autoSpaceDN w:val="0"/>
              <w:adjustRightInd w:val="0"/>
              <w:ind w:left="1172"/>
              <w:rPr>
                <w:sz w:val="18"/>
                <w:szCs w:val="20"/>
              </w:rPr>
            </w:pPr>
          </w:p>
          <w:p w14:paraId="7058692D" w14:textId="54292A8A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Roboty budowlane na potrzeby stacjonarnego centrum analizowania i opracowywania danych satelitarnych</w:t>
            </w:r>
          </w:p>
          <w:p w14:paraId="3DE970B3" w14:textId="77777777" w:rsidR="002D23BE" w:rsidRPr="00D24A76" w:rsidRDefault="002D23BE" w:rsidP="00FD68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3F955A78" w14:textId="20C19E47" w:rsidR="002D23BE" w:rsidRPr="00D24A76" w:rsidRDefault="002D23BE" w:rsidP="00FD68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30.09.2019</w:t>
            </w:r>
          </w:p>
          <w:p w14:paraId="5FBC8675" w14:textId="1822FD08" w:rsidR="002D23BE" w:rsidRPr="00D24A76" w:rsidRDefault="002D23BE" w:rsidP="00FD68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24.07.2020</w:t>
            </w:r>
          </w:p>
          <w:p w14:paraId="5E7F20AD" w14:textId="2CA3FB12" w:rsidR="002D23BE" w:rsidRPr="00D24A76" w:rsidRDefault="002D23BE" w:rsidP="00FD68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4A51C46D" w14:textId="43B27BAA" w:rsidR="002D23BE" w:rsidRPr="00D24A76" w:rsidRDefault="00B86E72" w:rsidP="00FD68D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Opóźnienie w osiągnięciu kamienia milowego w zakresie postępowania przetargowego na roboty budowalne</w:t>
            </w:r>
          </w:p>
          <w:p w14:paraId="313F0DB0" w14:textId="77777777" w:rsidR="00136D33" w:rsidRPr="00B86E72" w:rsidRDefault="00136D33" w:rsidP="00136D33">
            <w:pPr>
              <w:pStyle w:val="Akapitzlist"/>
              <w:autoSpaceDE w:val="0"/>
              <w:autoSpaceDN w:val="0"/>
              <w:adjustRightInd w:val="0"/>
              <w:ind w:left="1172"/>
              <w:rPr>
                <w:sz w:val="18"/>
                <w:szCs w:val="20"/>
              </w:rPr>
            </w:pPr>
          </w:p>
          <w:p w14:paraId="0AC7E67A" w14:textId="4E157572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Postępowanie przetargowe na wyposażenie na potrzeby stacjonarnego centrum analizowania i opracowywania danych satelitarnych</w:t>
            </w:r>
          </w:p>
          <w:p w14:paraId="5AF19985" w14:textId="32AE5094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  <w:r w:rsidR="00B86E72" w:rsidRPr="00D24A76">
              <w:rPr>
                <w:sz w:val="18"/>
                <w:szCs w:val="20"/>
              </w:rPr>
              <w:t xml:space="preserve"> w zakresie cz. 2 i 3 postępowania, niezrealizowany w zakresie cz. 1</w:t>
            </w:r>
          </w:p>
          <w:p w14:paraId="019B74FD" w14:textId="4AFF6630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31.01.2019</w:t>
            </w:r>
          </w:p>
          <w:p w14:paraId="43E3B014" w14:textId="2D45D623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05.01.2021</w:t>
            </w:r>
          </w:p>
          <w:p w14:paraId="10E6C284" w14:textId="453FC04E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39C14D2C" w14:textId="43741260" w:rsidR="00B86E72" w:rsidRPr="00D24A76" w:rsidRDefault="00B86E72" w:rsidP="00FD68D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Późniejsze od pierwotnie zakładanego ogłoszenie postępowania w celu zapewnienia lepszej koordynacji zakresów działań dotyczących adaptacji sali i jej późniejszego wyposażenia</w:t>
            </w:r>
          </w:p>
          <w:p w14:paraId="28478622" w14:textId="06E587BC" w:rsidR="002D23BE" w:rsidRDefault="00B86E72" w:rsidP="00FD68D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Konieczność trzykrotnego prowadzenia postępowania z uwagi na powtarzający się brak ofert niepodlegających odrzuceniu w poszczególnych częściach zamówienia</w:t>
            </w:r>
          </w:p>
          <w:p w14:paraId="2E94F9E9" w14:textId="77777777" w:rsidR="00D24A76" w:rsidRPr="00D24A76" w:rsidRDefault="00D24A76" w:rsidP="00D24A76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31E18500" w14:textId="7FC0F952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Dostawa i instalacja aparatury na potrzeby stacjonarnego centrum analizowania i opracowywania danych satelitarnych</w:t>
            </w:r>
          </w:p>
          <w:p w14:paraId="42E6F8B5" w14:textId="77777777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31E00109" w14:textId="12341D39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31.12.2019</w:t>
            </w:r>
          </w:p>
          <w:p w14:paraId="79948278" w14:textId="011097EE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28.02.2021</w:t>
            </w:r>
          </w:p>
          <w:p w14:paraId="515E2B61" w14:textId="4BBA1FE0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3E65A06D" w14:textId="60533578" w:rsidR="00B86E72" w:rsidRPr="00D24A76" w:rsidRDefault="00B86E72" w:rsidP="00FD68D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Opóźnienie w osiągnięciu kamienia milowego w zakresie postępowania przetargowego na wyposażenie</w:t>
            </w:r>
          </w:p>
          <w:p w14:paraId="13B46EDE" w14:textId="77777777" w:rsidR="00B86E72" w:rsidRPr="00D24A76" w:rsidRDefault="00B86E72" w:rsidP="00FD68D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Plan naprawczy</w:t>
            </w:r>
          </w:p>
          <w:p w14:paraId="2929C7E9" w14:textId="1BC39906" w:rsidR="002D23BE" w:rsidRPr="00D24A76" w:rsidRDefault="00B86E72" w:rsidP="00FD68D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Z uwagi na brak możliwości pozytywnego rozstrzygnięcia postępowania w jednej z trzech części z uwagi na trzykrotny brak ofert niepodlegających odrzuceniu wdrożono plan naprawczy </w:t>
            </w:r>
            <w:r w:rsidRPr="00D24A76">
              <w:rPr>
                <w:sz w:val="18"/>
                <w:szCs w:val="20"/>
              </w:rPr>
              <w:lastRenderedPageBreak/>
              <w:t>polegający na zapewnieniu elementów wyposażenia gwarantujących realizację kluczowych funkcjonalności centrum z zasobów własnych Beneficjenta.</w:t>
            </w:r>
          </w:p>
          <w:p w14:paraId="39D2449C" w14:textId="77777777" w:rsidR="00281B39" w:rsidRPr="00B86E72" w:rsidRDefault="00281B39" w:rsidP="00281B39">
            <w:pPr>
              <w:pStyle w:val="Akapitzlist"/>
              <w:autoSpaceDE w:val="0"/>
              <w:autoSpaceDN w:val="0"/>
              <w:adjustRightInd w:val="0"/>
              <w:ind w:left="1172"/>
              <w:rPr>
                <w:sz w:val="18"/>
                <w:szCs w:val="20"/>
              </w:rPr>
            </w:pPr>
          </w:p>
          <w:p w14:paraId="33B8310F" w14:textId="24B316C2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Zorganizowanie mobilnego centrum analizowania i opracowywania danych satelitarnych</w:t>
            </w:r>
          </w:p>
          <w:p w14:paraId="23C01C67" w14:textId="77777777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1C0E5DF5" w14:textId="59506C7B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31.08.2020</w:t>
            </w:r>
          </w:p>
          <w:p w14:paraId="6E373EDE" w14:textId="1C4B43E2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31.08.2020</w:t>
            </w:r>
          </w:p>
          <w:p w14:paraId="057CE73F" w14:textId="77777777" w:rsidR="002D23BE" w:rsidRPr="00153992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3C3EE10B" w14:textId="69C1A6FA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Postępowania przetargowe na wyposażenie na potrzeby mobilnego centrum analizowania i opracowywania danych satelitarnych</w:t>
            </w:r>
          </w:p>
          <w:p w14:paraId="520886FC" w14:textId="77777777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2C2F4C10" w14:textId="58A8A08B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31.05.2018</w:t>
            </w:r>
          </w:p>
          <w:p w14:paraId="2D85C579" w14:textId="387E670A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23.09.2019</w:t>
            </w:r>
          </w:p>
          <w:p w14:paraId="7FF58D9E" w14:textId="363C68BF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  <w:r w:rsidR="00281B39" w:rsidRPr="00D24A76">
              <w:rPr>
                <w:sz w:val="18"/>
                <w:szCs w:val="20"/>
              </w:rPr>
              <w:t>:</w:t>
            </w:r>
          </w:p>
          <w:p w14:paraId="468B304B" w14:textId="2B90E29F" w:rsidR="00281B39" w:rsidRPr="00D24A76" w:rsidRDefault="00BA5E43" w:rsidP="00FD68D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Pierwotny nadmierny </w:t>
            </w:r>
            <w:r w:rsidR="009B5DCA" w:rsidRPr="00D24A76">
              <w:rPr>
                <w:sz w:val="18"/>
                <w:szCs w:val="20"/>
              </w:rPr>
              <w:t xml:space="preserve">zapas czasu pomiędzy terminem zakończenia prowadzenia postępowań przetargowych a dostawą wyposażenia i </w:t>
            </w:r>
            <w:r w:rsidR="00281B39" w:rsidRPr="00D24A76">
              <w:rPr>
                <w:sz w:val="18"/>
                <w:szCs w:val="20"/>
              </w:rPr>
              <w:t xml:space="preserve">chęć </w:t>
            </w:r>
            <w:r w:rsidR="009B5DCA" w:rsidRPr="00D24A76">
              <w:rPr>
                <w:sz w:val="18"/>
                <w:szCs w:val="20"/>
              </w:rPr>
              <w:t xml:space="preserve">zapewnienia zakupów według możliwie najbardziej nowoczesnych specyfikacji, </w:t>
            </w:r>
            <w:r w:rsidR="00281B39" w:rsidRPr="00D24A76">
              <w:rPr>
                <w:sz w:val="18"/>
                <w:szCs w:val="20"/>
              </w:rPr>
              <w:t>bezpośrednio przed przystąpieniem do prac, w ramach których dostarczony sprzęt byłby wykorzystywany</w:t>
            </w:r>
          </w:p>
          <w:p w14:paraId="452FB390" w14:textId="77777777" w:rsidR="002D23BE" w:rsidRPr="00153992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534C3F9B" w14:textId="0A46DE5D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Dostawa i konfiguracja wyposażenia na potrzeby mobilnego centrum analizowania i opracowywania danych satelitarnych</w:t>
            </w:r>
          </w:p>
          <w:p w14:paraId="6C66ADAF" w14:textId="77777777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3A220032" w14:textId="34A3EDF7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31.08.2020</w:t>
            </w:r>
          </w:p>
          <w:p w14:paraId="456E4E1D" w14:textId="0E6A2739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31.08.2020</w:t>
            </w:r>
          </w:p>
          <w:p w14:paraId="5BCD41EB" w14:textId="77777777" w:rsidR="002D23BE" w:rsidRPr="00153992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2F310AA1" w14:textId="21E0C918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Opracowanie i przeprowadzenie programu szkoleniowego dla użytkowników statutowych</w:t>
            </w:r>
          </w:p>
          <w:p w14:paraId="628381CE" w14:textId="77777777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6A17AA47" w14:textId="5B51E223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30.11.2020</w:t>
            </w:r>
          </w:p>
          <w:p w14:paraId="28EC5BF5" w14:textId="01C6FC5A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28.02.2021</w:t>
            </w:r>
          </w:p>
          <w:p w14:paraId="0E908AA4" w14:textId="7052C81F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32D44FB7" w14:textId="569B6FCA" w:rsidR="009B5DCA" w:rsidRPr="00D24A76" w:rsidRDefault="009B5DCA" w:rsidP="00FD68D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Wykorzystano możliwości płynące z przedłużenia terminu realizacji projektu prowadząc dodatkowe sesje szkoleniowe</w:t>
            </w:r>
          </w:p>
          <w:p w14:paraId="478F60DB" w14:textId="77777777" w:rsidR="002D23BE" w:rsidRPr="00153992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07719CDB" w14:textId="77777777" w:rsidR="00C459B1" w:rsidRPr="00153992" w:rsidRDefault="00C459B1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4 - Centrum udostępniania informacji naukowej dla użytkowników</w:t>
            </w:r>
          </w:p>
          <w:p w14:paraId="4C0EA925" w14:textId="78304481" w:rsidR="00A008B3" w:rsidRDefault="00A008B3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Zadanie zrealizowane (zorganizowano i wyposażono centrum informacji naukowej,</w:t>
            </w:r>
            <w:r w:rsidR="0027313C">
              <w:rPr>
                <w:sz w:val="18"/>
                <w:szCs w:val="20"/>
              </w:rPr>
              <w:t xml:space="preserve"> opracowano architekturę i zbudowano System Obsługi Klienta – hurtownię danych satelitarnych, udostępniono system pod adresem dane.sat4envi.imgw.pl, zapewniono jego zgodność z wymaganiami WCAG2.0</w:t>
            </w:r>
            <w:r>
              <w:rPr>
                <w:sz w:val="18"/>
                <w:szCs w:val="20"/>
              </w:rPr>
              <w:t>)</w:t>
            </w:r>
            <w:r w:rsidR="0027313C">
              <w:rPr>
                <w:sz w:val="18"/>
                <w:szCs w:val="20"/>
              </w:rPr>
              <w:t>.</w:t>
            </w:r>
            <w:r>
              <w:rPr>
                <w:sz w:val="18"/>
                <w:szCs w:val="20"/>
              </w:rPr>
              <w:t xml:space="preserve"> </w:t>
            </w:r>
            <w:r w:rsidR="0027313C">
              <w:rPr>
                <w:sz w:val="18"/>
                <w:szCs w:val="20"/>
              </w:rPr>
              <w:t>Odnotowano odchylenie względem pierwotnie planowanego zakresu projektu polegające na realizacji mniejszego zakresu wyposażenia dla centrum udostępniania informacji naukowej z uwagi na nierozstrzygnięcie jednej z części postępowania o zamówienie publiczne. Wdrożono plan naprawczy polegający na zapewnieniu części wyposażenia z zasobów własnych Beneficjenta, w zakresie pozwalającym na osiągnięcie kluczowych funkcjonalności centrum.</w:t>
            </w:r>
          </w:p>
          <w:p w14:paraId="45703D26" w14:textId="77777777" w:rsidR="00A008B3" w:rsidRDefault="00A008B3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2C9B3349" w14:textId="697BC6FB" w:rsidR="00C459B1" w:rsidRPr="00D24A76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Wyposażenie centrum udostępniania informacji naukowej</w:t>
            </w:r>
          </w:p>
          <w:p w14:paraId="332107BC" w14:textId="77777777" w:rsidR="004B66A8" w:rsidRPr="00D24A76" w:rsidRDefault="004B66A8" w:rsidP="00FD68D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153274E4" w14:textId="26C18B6D" w:rsidR="004B66A8" w:rsidRPr="00D24A76" w:rsidRDefault="004B66A8" w:rsidP="00FD68D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31.08.2019</w:t>
            </w:r>
          </w:p>
          <w:p w14:paraId="4BBB0E24" w14:textId="031D9ED6" w:rsidR="004B66A8" w:rsidRPr="00D24A76" w:rsidRDefault="004B66A8" w:rsidP="00FD68D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28.02.2021</w:t>
            </w:r>
          </w:p>
          <w:p w14:paraId="621A6793" w14:textId="08916281" w:rsidR="004B66A8" w:rsidRPr="00D24A76" w:rsidRDefault="004B66A8" w:rsidP="00FD68D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4C7C9C6B" w14:textId="2D8908AB" w:rsidR="0092087E" w:rsidRPr="00D24A76" w:rsidRDefault="0092087E" w:rsidP="00FD68D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Opóźnienie w osiągnięciu kamienia milowego w zakresie postępowania przetargowego na wyposażenie (wskazane poniżej)</w:t>
            </w:r>
          </w:p>
          <w:p w14:paraId="3C4B62FB" w14:textId="77777777" w:rsidR="004B66A8" w:rsidRDefault="004B66A8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590B340F" w14:textId="726C3573" w:rsidR="00C459B1" w:rsidRPr="00D24A76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Postępowanie przetargowe na zakup wyposażenia dla centrum udostępniania informacji naukowej</w:t>
            </w:r>
          </w:p>
          <w:p w14:paraId="055BB5F7" w14:textId="77777777" w:rsidR="00136D33" w:rsidRPr="00D24A76" w:rsidRDefault="00136D33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 w zakresie cz. 2 i 3 postępowania, niezrealizowany w zakresie cz. 1</w:t>
            </w:r>
          </w:p>
          <w:p w14:paraId="5D4FAA6F" w14:textId="410E741A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31.08.2018</w:t>
            </w:r>
          </w:p>
          <w:p w14:paraId="544A5142" w14:textId="2EE6B938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05.01.2021</w:t>
            </w:r>
          </w:p>
          <w:p w14:paraId="421C45F1" w14:textId="714F2C81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lastRenderedPageBreak/>
              <w:t>Przyczyny opóźnienia</w:t>
            </w:r>
          </w:p>
          <w:p w14:paraId="7FBBBA3C" w14:textId="77777777" w:rsidR="0092087E" w:rsidRPr="00D24A76" w:rsidRDefault="0092087E" w:rsidP="00FD68D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Późniejsze od pierwotnie zakładanego ogłoszenie postępowania w celu zapewnienia lepszej koordynacji zakresów działań dotyczących adaptacji sali i jej późniejszego wyposażenia</w:t>
            </w:r>
          </w:p>
          <w:p w14:paraId="056B4827" w14:textId="0656EB3F" w:rsidR="0092087E" w:rsidRPr="00D24A76" w:rsidRDefault="0092087E" w:rsidP="00FD68D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Konieczność trzykrotnego prowadzenia postępowania z uwagi na powtarzający się brak ofert niepodlegających odrzuceniu w poszczególnych częściach zamówienia</w:t>
            </w:r>
          </w:p>
          <w:p w14:paraId="0204B72A" w14:textId="77777777" w:rsidR="004B66A8" w:rsidRDefault="004B66A8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1DD91AAA" w14:textId="2A044CD8" w:rsidR="00C459B1" w:rsidRPr="00D24A76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Dostawa i instalacja wyposażenia dla centrum udostępniania informacji naukowej</w:t>
            </w:r>
          </w:p>
          <w:p w14:paraId="6259C315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289DE5E8" w14:textId="26A57FE8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31.08.2019</w:t>
            </w:r>
          </w:p>
          <w:p w14:paraId="4C89BE43" w14:textId="6B273AF0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28.02.2021</w:t>
            </w:r>
          </w:p>
          <w:p w14:paraId="5B54E708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2EC53E94" w14:textId="537A540E" w:rsidR="0092087E" w:rsidRPr="00D24A76" w:rsidRDefault="0092087E" w:rsidP="00FD68D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Opóźnienie w osiągnięciu kamienia milowego w zakresie postępowania przetargowego na wyposażenie (wskazane powyżej)</w:t>
            </w:r>
          </w:p>
          <w:p w14:paraId="5FFE77B9" w14:textId="77777777" w:rsidR="0092087E" w:rsidRPr="00D24A76" w:rsidRDefault="0092087E" w:rsidP="00FD68D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Plan naprawczy</w:t>
            </w:r>
          </w:p>
          <w:p w14:paraId="4043EABE" w14:textId="77777777" w:rsidR="0092087E" w:rsidRPr="00D24A76" w:rsidRDefault="0092087E" w:rsidP="00FD68D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Z uwagi na brak możliwości pozytywnego rozstrzygnięcia postępowania w jednej z trzech części z uwagi na trzykrotny brak ofert niepodlegających odrzuceniu wdrożono plan naprawczy polegający na zapewnieniu elementów wyposażenia gwarantujących realizację kluczowych funkcjonalności centrum z zasobów własnych Beneficjenta.</w:t>
            </w:r>
          </w:p>
          <w:p w14:paraId="000F3465" w14:textId="77777777" w:rsidR="004B66A8" w:rsidRDefault="004B66A8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2CE09EDC" w14:textId="51B3F6C8" w:rsidR="00C459B1" w:rsidRPr="008553D2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8553D2">
              <w:rPr>
                <w:sz w:val="18"/>
                <w:szCs w:val="20"/>
              </w:rPr>
              <w:t>System obsługi klienta – hurtownia danych satelitarnych</w:t>
            </w:r>
          </w:p>
          <w:p w14:paraId="172E95FC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713CAAC1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30.11.2020</w:t>
            </w:r>
          </w:p>
          <w:p w14:paraId="3F6F8F85" w14:textId="2B31BF84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08.12.2020</w:t>
            </w:r>
          </w:p>
          <w:p w14:paraId="35E1C040" w14:textId="16F7755B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2C922E58" w14:textId="463562F9" w:rsidR="00E12BCC" w:rsidRPr="00D24A76" w:rsidRDefault="00E12BCC" w:rsidP="00FD68D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Nieznaczne zmniejszenie tempa prac w </w:t>
            </w:r>
            <w:r w:rsidR="00995115" w:rsidRPr="00D24A76">
              <w:rPr>
                <w:sz w:val="18"/>
                <w:szCs w:val="20"/>
              </w:rPr>
              <w:t>związku z ich realizacją w trybie zdalnym z uwagi na pandemię COVID-19</w:t>
            </w:r>
          </w:p>
          <w:p w14:paraId="43290195" w14:textId="406DD845" w:rsidR="004B66A8" w:rsidRDefault="004B66A8" w:rsidP="008553D2">
            <w:pPr>
              <w:pStyle w:val="Akapitzlist"/>
              <w:autoSpaceDE w:val="0"/>
              <w:autoSpaceDN w:val="0"/>
              <w:adjustRightInd w:val="0"/>
              <w:ind w:left="1172" w:firstLine="45"/>
              <w:rPr>
                <w:sz w:val="18"/>
                <w:szCs w:val="20"/>
                <w:u w:val="single"/>
              </w:rPr>
            </w:pPr>
          </w:p>
          <w:p w14:paraId="403B331E" w14:textId="180D9CFE" w:rsidR="00C459B1" w:rsidRDefault="00C459B1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5 - Zarządzanie projektem</w:t>
            </w:r>
          </w:p>
          <w:p w14:paraId="5D4C74B1" w14:textId="77777777" w:rsidR="008553D2" w:rsidRPr="00153992" w:rsidRDefault="008553D2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</w:p>
          <w:p w14:paraId="3A24CD88" w14:textId="77777777" w:rsidR="00C459B1" w:rsidRPr="008553D2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8553D2">
              <w:rPr>
                <w:sz w:val="18"/>
                <w:szCs w:val="20"/>
              </w:rPr>
              <w:t>Opracowanie studium wykonalności projektu</w:t>
            </w:r>
          </w:p>
          <w:p w14:paraId="400A712B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6BA46772" w14:textId="4A039981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31.12.2016</w:t>
            </w:r>
          </w:p>
          <w:p w14:paraId="0F629BC0" w14:textId="23B678C8" w:rsidR="004B66A8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Rzeczywisty termin osiągnięcia: 31.12.2016</w:t>
            </w:r>
          </w:p>
          <w:p w14:paraId="2A4444BC" w14:textId="77777777" w:rsidR="008553D2" w:rsidRPr="00D24A76" w:rsidRDefault="008553D2" w:rsidP="008553D2">
            <w:pPr>
              <w:pStyle w:val="Akapitzlist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30EDA6C2" w14:textId="4277F79A" w:rsidR="00C459B1" w:rsidRPr="008553D2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8553D2">
              <w:rPr>
                <w:sz w:val="18"/>
                <w:szCs w:val="20"/>
              </w:rPr>
              <w:t>Zarządzanie realizacją projektu</w:t>
            </w:r>
          </w:p>
          <w:p w14:paraId="02C40C40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36169797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30.11.2020</w:t>
            </w:r>
          </w:p>
          <w:p w14:paraId="1BC2595F" w14:textId="681CD5EA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24.03.2021</w:t>
            </w:r>
          </w:p>
          <w:p w14:paraId="09EB5001" w14:textId="0922C4D3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15E58861" w14:textId="3CD11B09" w:rsidR="00995115" w:rsidRPr="00D24A76" w:rsidRDefault="00995115" w:rsidP="00FD68D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Przedłużenie terminu realizacji projektu na mocy ustawy z dnia 3 kwietnia 2020 r. o szczególnych rozwiązaniach wspierających realizację programów operacyjnych w związku z wystąpieniem COVID-19 w 2020 r.</w:t>
            </w:r>
          </w:p>
          <w:p w14:paraId="28027EB7" w14:textId="77777777" w:rsidR="004B66A8" w:rsidRDefault="004B66A8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</w:p>
          <w:p w14:paraId="28233DD7" w14:textId="54FDCF31" w:rsidR="00C459B1" w:rsidRPr="00153992" w:rsidRDefault="00C459B1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6 - Promocja</w:t>
            </w:r>
          </w:p>
          <w:p w14:paraId="6B082104" w14:textId="253F58EC" w:rsidR="00C459B1" w:rsidRPr="009860BA" w:rsidRDefault="00E533BC" w:rsidP="00C237B4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Zadanie zrealizowane (</w:t>
            </w:r>
            <w:r w:rsidR="00B43781">
              <w:rPr>
                <w:sz w:val="18"/>
                <w:szCs w:val="20"/>
              </w:rPr>
              <w:t xml:space="preserve">m.in. uruchomiono stronę projektu sat4envi.imgw.pl, zorganizowano trzy konferencje, stosowano niezbędne oznaczenia </w:t>
            </w:r>
            <w:r w:rsidR="00C237B4">
              <w:rPr>
                <w:sz w:val="18"/>
                <w:szCs w:val="20"/>
              </w:rPr>
              <w:t>i tablice informacyjne</w:t>
            </w:r>
            <w:r w:rsidR="00B43781">
              <w:rPr>
                <w:sz w:val="18"/>
                <w:szCs w:val="20"/>
              </w:rPr>
              <w:t>, wyprodukowano filmy promocyjno-informacyjne, prowadzono działania informacyjn</w:t>
            </w:r>
            <w:r w:rsidR="00C237B4">
              <w:rPr>
                <w:sz w:val="18"/>
                <w:szCs w:val="20"/>
              </w:rPr>
              <w:t xml:space="preserve">e </w:t>
            </w:r>
            <w:r w:rsidR="00B43781">
              <w:rPr>
                <w:sz w:val="18"/>
                <w:szCs w:val="20"/>
              </w:rPr>
              <w:t xml:space="preserve">w </w:t>
            </w:r>
            <w:r w:rsidR="006B7D9B">
              <w:rPr>
                <w:sz w:val="18"/>
                <w:szCs w:val="20"/>
              </w:rPr>
              <w:t>I</w:t>
            </w:r>
            <w:r w:rsidR="00C237B4">
              <w:rPr>
                <w:sz w:val="18"/>
                <w:szCs w:val="20"/>
              </w:rPr>
              <w:t>nternecie</w:t>
            </w:r>
            <w:r w:rsidR="00B43781">
              <w:rPr>
                <w:sz w:val="18"/>
                <w:szCs w:val="20"/>
              </w:rPr>
              <w:t xml:space="preserve"> i podczas wystąpień na zewnętrznych konferencjach)</w:t>
            </w:r>
            <w:r w:rsidR="00C237B4">
              <w:rPr>
                <w:sz w:val="18"/>
                <w:szCs w:val="20"/>
              </w:rPr>
              <w:t xml:space="preserve">. </w:t>
            </w:r>
            <w:r w:rsidR="00B43781">
              <w:rPr>
                <w:sz w:val="18"/>
                <w:szCs w:val="20"/>
              </w:rPr>
              <w:t>Jedną z konferencji z uwagi na pandemię CO</w:t>
            </w:r>
            <w:r w:rsidR="006B7D9B">
              <w:rPr>
                <w:sz w:val="18"/>
                <w:szCs w:val="20"/>
              </w:rPr>
              <w:t>VI</w:t>
            </w:r>
            <w:r w:rsidR="00B43781">
              <w:rPr>
                <w:sz w:val="18"/>
                <w:szCs w:val="20"/>
              </w:rPr>
              <w:t>D-19 przeprowadzono w trybie zdalnym.</w:t>
            </w:r>
          </w:p>
        </w:tc>
      </w:tr>
      <w:tr w:rsidR="004D135D" w:rsidRPr="002450C4" w14:paraId="71D0959E" w14:textId="77777777" w:rsidTr="00C90CA5">
        <w:tc>
          <w:tcPr>
            <w:tcW w:w="480" w:type="dxa"/>
          </w:tcPr>
          <w:p w14:paraId="1C3260B7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3B50C2B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379" w:type="dxa"/>
          </w:tcPr>
          <w:p w14:paraId="739DF9DC" w14:textId="77777777" w:rsidR="00153992" w:rsidRDefault="00153992" w:rsidP="00E30008">
            <w:p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Nie dotyczy</w:t>
            </w:r>
          </w:p>
          <w:p w14:paraId="0E8770B9" w14:textId="77777777" w:rsidR="007F735F" w:rsidRDefault="007F735F" w:rsidP="00E30008">
            <w:pPr>
              <w:rPr>
                <w:bCs/>
                <w:sz w:val="18"/>
                <w:szCs w:val="20"/>
              </w:rPr>
            </w:pPr>
          </w:p>
          <w:p w14:paraId="7CFC3029" w14:textId="1E4161DE" w:rsidR="00197B8B" w:rsidRPr="005338DF" w:rsidRDefault="00153992" w:rsidP="005338DF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W zakresie projektu nie leżało wytworzenie e-usług, niemniej udostępniony system obsługi klienta może istotnie wspierać wytwarzanie i podnoszenie jakości e-usług zewnętrznych, w szczególności w zakresie usług związanych z</w:t>
            </w:r>
            <w:r w:rsidRPr="007F735F">
              <w:rPr>
                <w:bCs/>
                <w:sz w:val="18"/>
                <w:szCs w:val="20"/>
              </w:rPr>
              <w:t xml:space="preserve"> monitorowaniem środowiska czy usług w dziedzinie ochrony środowiska i bezpieczeństwa. W ramach projektu </w:t>
            </w:r>
            <w:r w:rsidR="005338DF">
              <w:rPr>
                <w:bCs/>
                <w:sz w:val="18"/>
                <w:szCs w:val="20"/>
              </w:rPr>
              <w:t>udostępniono</w:t>
            </w:r>
            <w:r w:rsidR="007F735F" w:rsidRPr="007F735F">
              <w:rPr>
                <w:bCs/>
                <w:sz w:val="18"/>
                <w:szCs w:val="20"/>
              </w:rPr>
              <w:t xml:space="preserve"> bogat</w:t>
            </w:r>
            <w:r w:rsidR="005338DF">
              <w:rPr>
                <w:bCs/>
                <w:sz w:val="18"/>
                <w:szCs w:val="20"/>
              </w:rPr>
              <w:t>y</w:t>
            </w:r>
            <w:r w:rsidR="007F735F" w:rsidRPr="007F735F">
              <w:rPr>
                <w:bCs/>
                <w:sz w:val="18"/>
                <w:szCs w:val="20"/>
              </w:rPr>
              <w:t>, stale powiększan</w:t>
            </w:r>
            <w:r w:rsidR="005338DF">
              <w:rPr>
                <w:bCs/>
                <w:sz w:val="18"/>
                <w:szCs w:val="20"/>
              </w:rPr>
              <w:t>y</w:t>
            </w:r>
            <w:r w:rsidR="007F735F" w:rsidRPr="007F735F">
              <w:rPr>
                <w:bCs/>
                <w:sz w:val="18"/>
                <w:szCs w:val="20"/>
              </w:rPr>
              <w:t xml:space="preserve"> zas</w:t>
            </w:r>
            <w:r w:rsidR="005338DF">
              <w:rPr>
                <w:bCs/>
                <w:sz w:val="18"/>
                <w:szCs w:val="20"/>
              </w:rPr>
              <w:t>ób</w:t>
            </w:r>
            <w:r w:rsidR="007F735F" w:rsidRPr="007F735F">
              <w:rPr>
                <w:bCs/>
                <w:sz w:val="18"/>
                <w:szCs w:val="20"/>
              </w:rPr>
              <w:t xml:space="preserve"> danych satelitarnych </w:t>
            </w:r>
            <w:r w:rsidR="007F735F" w:rsidRPr="007F735F">
              <w:rPr>
                <w:bCs/>
                <w:sz w:val="18"/>
                <w:szCs w:val="20"/>
              </w:rPr>
              <w:lastRenderedPageBreak/>
              <w:t xml:space="preserve">mających </w:t>
            </w:r>
            <w:r w:rsidRPr="007F735F">
              <w:rPr>
                <w:bCs/>
                <w:sz w:val="18"/>
                <w:szCs w:val="20"/>
              </w:rPr>
              <w:t>wysoki potencjał wykorzystania</w:t>
            </w:r>
            <w:r w:rsidR="007F735F" w:rsidRPr="007F735F">
              <w:rPr>
                <w:bCs/>
                <w:sz w:val="18"/>
                <w:szCs w:val="20"/>
              </w:rPr>
              <w:t xml:space="preserve"> </w:t>
            </w:r>
            <w:r w:rsidRPr="007F735F">
              <w:rPr>
                <w:bCs/>
                <w:sz w:val="18"/>
                <w:szCs w:val="20"/>
              </w:rPr>
              <w:t>jako podstawa nowych usług</w:t>
            </w:r>
            <w:r w:rsidR="007F735F" w:rsidRPr="007F735F">
              <w:rPr>
                <w:bCs/>
                <w:sz w:val="18"/>
                <w:szCs w:val="20"/>
              </w:rPr>
              <w:t>.</w:t>
            </w:r>
            <w:r w:rsidR="005338DF">
              <w:rPr>
                <w:bCs/>
                <w:sz w:val="18"/>
                <w:szCs w:val="20"/>
              </w:rPr>
              <w:t xml:space="preserve"> Udostępnione zostały dane w </w:t>
            </w:r>
            <w:r w:rsidR="005338DF" w:rsidRPr="005338DF">
              <w:rPr>
                <w:bCs/>
                <w:sz w:val="18"/>
                <w:szCs w:val="20"/>
              </w:rPr>
              <w:t>formatach spełniających wymogi interoperacyjności</w:t>
            </w:r>
            <w:r w:rsidR="005338DF">
              <w:rPr>
                <w:bCs/>
                <w:sz w:val="18"/>
                <w:szCs w:val="20"/>
              </w:rPr>
              <w:t xml:space="preserve">, w sposób uporządkowany i ustrukturyzowany, zapewniono również ich dostępność poprzez interfejsy programistyczne API, co zwiększa możliwości ich ponownego wykorzystania. </w:t>
            </w:r>
          </w:p>
        </w:tc>
      </w:tr>
      <w:tr w:rsidR="00920CE8" w:rsidRPr="002450C4" w14:paraId="25B6B279" w14:textId="77777777" w:rsidTr="00C90CA5">
        <w:tc>
          <w:tcPr>
            <w:tcW w:w="480" w:type="dxa"/>
          </w:tcPr>
          <w:p w14:paraId="6A08D0FF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F46B78D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379" w:type="dxa"/>
          </w:tcPr>
          <w:p w14:paraId="515E12CA" w14:textId="16D1F0F8" w:rsidR="006B7D9B" w:rsidRDefault="00A205EF" w:rsidP="006B7D9B">
            <w:pPr>
              <w:jc w:val="both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 xml:space="preserve">Realizacja projektu </w:t>
            </w:r>
            <w:r w:rsidR="006B7D9B" w:rsidRPr="006B7D9B">
              <w:rPr>
                <w:sz w:val="18"/>
                <w:szCs w:val="20"/>
              </w:rPr>
              <w:t>wsparła</w:t>
            </w:r>
            <w:r w:rsidRPr="006B7D9B">
              <w:rPr>
                <w:sz w:val="18"/>
                <w:szCs w:val="20"/>
              </w:rPr>
              <w:t xml:space="preserve"> implementacj</w:t>
            </w:r>
            <w:r w:rsidR="006B7D9B" w:rsidRPr="006B7D9B">
              <w:rPr>
                <w:sz w:val="18"/>
                <w:szCs w:val="20"/>
              </w:rPr>
              <w:t>ę</w:t>
            </w:r>
            <w:r w:rsidRPr="006B7D9B">
              <w:rPr>
                <w:sz w:val="18"/>
                <w:szCs w:val="20"/>
              </w:rPr>
              <w:t xml:space="preserve"> Polskiej Strategii Kosmicznej, w szczególności </w:t>
            </w:r>
            <w:r w:rsidR="006B7D9B">
              <w:rPr>
                <w:sz w:val="18"/>
                <w:szCs w:val="20"/>
              </w:rPr>
              <w:t>w zakresie:</w:t>
            </w:r>
          </w:p>
          <w:p w14:paraId="6ED2E01E" w14:textId="5D835B28" w:rsidR="00A205EF" w:rsidRDefault="006B7D9B" w:rsidP="00FD68D6">
            <w:pPr>
              <w:pStyle w:val="Akapitzlist"/>
              <w:numPr>
                <w:ilvl w:val="0"/>
                <w:numId w:val="4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</w:t>
            </w:r>
            <w:r w:rsidR="00A205EF" w:rsidRPr="006B7D9B">
              <w:rPr>
                <w:sz w:val="18"/>
                <w:szCs w:val="20"/>
              </w:rPr>
              <w:t>apewnieni</w:t>
            </w:r>
            <w:r>
              <w:rPr>
                <w:sz w:val="18"/>
                <w:szCs w:val="20"/>
              </w:rPr>
              <w:t>a</w:t>
            </w:r>
            <w:r w:rsidR="00A205EF" w:rsidRPr="006B7D9B">
              <w:rPr>
                <w:sz w:val="18"/>
                <w:szCs w:val="20"/>
              </w:rPr>
              <w:t xml:space="preserve"> stałego, szybkiego i pewnego dostępu do danych satelitarnych</w:t>
            </w:r>
          </w:p>
          <w:p w14:paraId="24E33B5F" w14:textId="051B3132" w:rsidR="006B7D9B" w:rsidRPr="006B7D9B" w:rsidRDefault="006B7D9B" w:rsidP="00FD68D6">
            <w:pPr>
              <w:pStyle w:val="Akapitzlist"/>
              <w:numPr>
                <w:ilvl w:val="0"/>
                <w:numId w:val="4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A205EF" w:rsidRPr="006B7D9B">
              <w:rPr>
                <w:sz w:val="18"/>
                <w:szCs w:val="20"/>
              </w:rPr>
              <w:t>tworzeni</w:t>
            </w:r>
            <w:r>
              <w:rPr>
                <w:sz w:val="18"/>
                <w:szCs w:val="20"/>
              </w:rPr>
              <w:t>a</w:t>
            </w:r>
            <w:r w:rsidR="00A205EF" w:rsidRPr="006B7D9B">
              <w:rPr>
                <w:sz w:val="18"/>
                <w:szCs w:val="20"/>
              </w:rPr>
              <w:t xml:space="preserve"> w Polsce stacji odbioru danych satelitarnych z systemu Copernicus</w:t>
            </w:r>
          </w:p>
          <w:p w14:paraId="5B1E14A7" w14:textId="569DE1D1" w:rsidR="00A205EF" w:rsidRDefault="00A205EF" w:rsidP="00FD68D6">
            <w:pPr>
              <w:pStyle w:val="Akapitzlist"/>
              <w:numPr>
                <w:ilvl w:val="0"/>
                <w:numId w:val="41"/>
              </w:numPr>
              <w:jc w:val="both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>utworzeni</w:t>
            </w:r>
            <w:r w:rsidR="006B7D9B">
              <w:rPr>
                <w:sz w:val="18"/>
                <w:szCs w:val="20"/>
              </w:rPr>
              <w:t>a</w:t>
            </w:r>
            <w:r w:rsidRPr="006B7D9B">
              <w:rPr>
                <w:sz w:val="18"/>
                <w:szCs w:val="20"/>
              </w:rPr>
              <w:t xml:space="preserve"> repozytorium danych satelitarnych obejmującego dane archiwalne oraz dane z najnowszych obserwacji dla obszaru kraju (wraz z mechanizmami udostępniania danych)</w:t>
            </w:r>
          </w:p>
          <w:p w14:paraId="01ECF282" w14:textId="4A2F3D2F" w:rsidR="006B7D9B" w:rsidRPr="006B7D9B" w:rsidRDefault="006B7D9B" w:rsidP="00FD68D6">
            <w:pPr>
              <w:pStyle w:val="Akapitzlist"/>
              <w:numPr>
                <w:ilvl w:val="0"/>
                <w:numId w:val="4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zapewnienia dostępu do zasobów pozwalających na zwiększenie </w:t>
            </w:r>
            <w:r w:rsidRPr="000438B2">
              <w:rPr>
                <w:sz w:val="18"/>
                <w:szCs w:val="20"/>
              </w:rPr>
              <w:t xml:space="preserve">wykorzystania technik satelitarnych w obszarze </w:t>
            </w:r>
            <w:r w:rsidR="000438B2" w:rsidRPr="000438B2">
              <w:rPr>
                <w:sz w:val="18"/>
                <w:szCs w:val="20"/>
              </w:rPr>
              <w:t>za</w:t>
            </w:r>
            <w:r w:rsidRPr="000438B2">
              <w:rPr>
                <w:sz w:val="18"/>
                <w:szCs w:val="20"/>
              </w:rPr>
              <w:t>rządzani</w:t>
            </w:r>
            <w:r w:rsidR="000438B2" w:rsidRPr="000438B2">
              <w:rPr>
                <w:sz w:val="18"/>
                <w:szCs w:val="20"/>
              </w:rPr>
              <w:t xml:space="preserve">a </w:t>
            </w:r>
            <w:r w:rsidRPr="000438B2">
              <w:rPr>
                <w:sz w:val="18"/>
                <w:szCs w:val="20"/>
              </w:rPr>
              <w:t>kryzysowe</w:t>
            </w:r>
            <w:r w:rsidR="000438B2" w:rsidRPr="000438B2">
              <w:rPr>
                <w:sz w:val="18"/>
                <w:szCs w:val="20"/>
              </w:rPr>
              <w:t>go</w:t>
            </w:r>
            <w:r w:rsidRPr="000438B2">
              <w:rPr>
                <w:sz w:val="18"/>
                <w:szCs w:val="20"/>
              </w:rPr>
              <w:t xml:space="preserve"> i ratownictw</w:t>
            </w:r>
            <w:r w:rsidR="000438B2" w:rsidRPr="000438B2">
              <w:rPr>
                <w:sz w:val="18"/>
                <w:szCs w:val="20"/>
              </w:rPr>
              <w:t>a</w:t>
            </w:r>
          </w:p>
          <w:p w14:paraId="0005852E" w14:textId="77777777" w:rsidR="00A205EF" w:rsidRDefault="00A205EF" w:rsidP="00BC120E">
            <w:pPr>
              <w:jc w:val="both"/>
              <w:rPr>
                <w:rFonts w:ascii="Arial" w:eastAsia="PalatinoLinotype-Bold" w:hAnsi="Arial" w:cs="Arial"/>
              </w:rPr>
            </w:pPr>
          </w:p>
          <w:p w14:paraId="6E253D89" w14:textId="655E6A27" w:rsidR="00D8535E" w:rsidRPr="001E5E90" w:rsidRDefault="00A205EF" w:rsidP="00D8535E">
            <w:pPr>
              <w:jc w:val="both"/>
              <w:rPr>
                <w:rFonts w:ascii="Arial" w:eastAsia="Arial" w:hAnsi="Arial" w:cs="Arial"/>
              </w:rPr>
            </w:pPr>
            <w:r w:rsidRPr="00D8535E">
              <w:rPr>
                <w:sz w:val="18"/>
                <w:szCs w:val="20"/>
              </w:rPr>
              <w:t xml:space="preserve">Stacja odbioru danych satelitarnych </w:t>
            </w:r>
            <w:r w:rsidR="00D8535E" w:rsidRPr="00D8535E">
              <w:rPr>
                <w:sz w:val="18"/>
                <w:szCs w:val="20"/>
              </w:rPr>
              <w:t>uruchomiona w wyniku realizacji projektu stanowi</w:t>
            </w:r>
            <w:r w:rsidRPr="00D8535E">
              <w:rPr>
                <w:sz w:val="18"/>
                <w:szCs w:val="20"/>
              </w:rPr>
              <w:t xml:space="preserve"> kluczowy element polskiej infrastruktury Copernicus </w:t>
            </w:r>
            <w:proofErr w:type="spellStart"/>
            <w:r w:rsidRPr="00D8535E">
              <w:rPr>
                <w:sz w:val="18"/>
                <w:szCs w:val="20"/>
              </w:rPr>
              <w:t>Collaborative</w:t>
            </w:r>
            <w:proofErr w:type="spellEnd"/>
            <w:r w:rsidRPr="00D8535E">
              <w:rPr>
                <w:sz w:val="18"/>
                <w:szCs w:val="20"/>
              </w:rPr>
              <w:t xml:space="preserve"> </w:t>
            </w:r>
            <w:proofErr w:type="spellStart"/>
            <w:r w:rsidRPr="00D8535E">
              <w:rPr>
                <w:sz w:val="18"/>
                <w:szCs w:val="20"/>
              </w:rPr>
              <w:t>Ground</w:t>
            </w:r>
            <w:proofErr w:type="spellEnd"/>
            <w:r w:rsidRPr="00D8535E">
              <w:rPr>
                <w:sz w:val="18"/>
                <w:szCs w:val="20"/>
              </w:rPr>
              <w:t xml:space="preserve"> Segment (CGS)</w:t>
            </w:r>
            <w:r w:rsidR="00D8535E" w:rsidRPr="00D8535E">
              <w:rPr>
                <w:sz w:val="18"/>
                <w:szCs w:val="20"/>
              </w:rPr>
              <w:t xml:space="preserve"> i tym samym pozwoliła na realizację porozumienia zawartego pomiędzy </w:t>
            </w:r>
            <w:proofErr w:type="spellStart"/>
            <w:r w:rsidRPr="00D8535E">
              <w:rPr>
                <w:sz w:val="18"/>
                <w:szCs w:val="20"/>
              </w:rPr>
              <w:t>MNiSW</w:t>
            </w:r>
            <w:proofErr w:type="spellEnd"/>
            <w:r w:rsidRPr="00D8535E">
              <w:rPr>
                <w:sz w:val="18"/>
                <w:szCs w:val="20"/>
              </w:rPr>
              <w:t xml:space="preserve"> i ESA. </w:t>
            </w:r>
            <w:r w:rsidR="00197B8B" w:rsidRPr="00EC78D2">
              <w:rPr>
                <w:rFonts w:ascii="Arial" w:eastAsia="Arial" w:hAnsi="Arial" w:cs="Arial"/>
              </w:rPr>
              <w:t xml:space="preserve"> </w:t>
            </w:r>
          </w:p>
        </w:tc>
      </w:tr>
      <w:tr w:rsidR="007A0A3D" w:rsidRPr="002450C4" w14:paraId="7EDD8CCD" w14:textId="77777777" w:rsidTr="00C90CA5">
        <w:tc>
          <w:tcPr>
            <w:tcW w:w="480" w:type="dxa"/>
          </w:tcPr>
          <w:p w14:paraId="6CE98F9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7377B10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379" w:type="dxa"/>
          </w:tcPr>
          <w:p w14:paraId="44A6577E" w14:textId="77777777" w:rsidR="008F10B7" w:rsidRDefault="008F10B7" w:rsidP="00096B9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1.</w:t>
            </w:r>
          </w:p>
          <w:p w14:paraId="36BC1307" w14:textId="13412147" w:rsidR="00282534" w:rsidRPr="00096B9B" w:rsidRDefault="00282534" w:rsidP="00096B9B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Ryzyko / problem:</w:t>
            </w:r>
          </w:p>
          <w:p w14:paraId="1DAC0085" w14:textId="528AED3D" w:rsidR="00E45389" w:rsidRPr="008F10B7" w:rsidRDefault="00E45389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 xml:space="preserve">Opóźnienia proceduralne </w:t>
            </w:r>
            <w:r w:rsidR="00282534" w:rsidRPr="008F10B7">
              <w:rPr>
                <w:sz w:val="18"/>
                <w:szCs w:val="20"/>
              </w:rPr>
              <w:t xml:space="preserve">i problemy </w:t>
            </w:r>
            <w:r w:rsidRPr="008F10B7">
              <w:rPr>
                <w:sz w:val="18"/>
                <w:szCs w:val="20"/>
              </w:rPr>
              <w:t>w wyborze dostawcy i podpisywaniu umowy w sprawie zamówienia publicznego</w:t>
            </w:r>
          </w:p>
          <w:p w14:paraId="7748410B" w14:textId="66BAA700" w:rsidR="00282534" w:rsidRPr="00096B9B" w:rsidRDefault="00282534" w:rsidP="00096B9B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Wpływ na realizację projektu:</w:t>
            </w:r>
          </w:p>
          <w:p w14:paraId="21A5A62F" w14:textId="5EA8BB3C" w:rsidR="00282534" w:rsidRPr="008F10B7" w:rsidRDefault="00282534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Opóźnienia w osiąganiu poszczególnych kamieni milowych</w:t>
            </w:r>
          </w:p>
          <w:p w14:paraId="0A23E164" w14:textId="5C2D3232" w:rsidR="00282534" w:rsidRPr="008F10B7" w:rsidRDefault="00282534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Konieczność wprowadzenia ograniczeń w zakresie wyposażenia stacjonarnego centrum analizowania i opracowywania danych satelitarnych oraz centrum udostępniania danych satelitarnych</w:t>
            </w:r>
          </w:p>
          <w:p w14:paraId="63CEBD4E" w14:textId="6832D386" w:rsidR="003C5280" w:rsidRPr="00096B9B" w:rsidRDefault="00282534" w:rsidP="00096B9B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Sposób obsługi:</w:t>
            </w:r>
          </w:p>
          <w:p w14:paraId="0D415532" w14:textId="77777777" w:rsidR="003C5280" w:rsidRPr="008F10B7" w:rsidRDefault="003C5280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Staranne przygotowywanie dokumentacji przetargowej, zwłaszcza Opisu Przedmiotu Zamówienia</w:t>
            </w:r>
          </w:p>
          <w:p w14:paraId="1E6E1C4F" w14:textId="6FBAC702" w:rsidR="003C5280" w:rsidRPr="008F10B7" w:rsidRDefault="003C5280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W przypadku postępowań wymagających powtórzenia dokonywanie weryfikacji dokumentacji przetargowej i wprowadzanie modyfikacji w oparciu o doświadczenia wyniesione z unieważnionych postępowań</w:t>
            </w:r>
          </w:p>
          <w:p w14:paraId="0140BE92" w14:textId="14B1D70F" w:rsidR="003C5280" w:rsidRPr="008F10B7" w:rsidRDefault="003C5280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W przypadku postępowań wymagających powtórzenia dokonywanie analizy prawnej i faktycznej ukierunkowanej na wybór najkorzystniejszego w danej sytuacji trybu prowadzenia kolejnego postępowania</w:t>
            </w:r>
            <w:r w:rsidR="00282534" w:rsidRPr="008F10B7">
              <w:rPr>
                <w:sz w:val="18"/>
                <w:szCs w:val="20"/>
              </w:rPr>
              <w:t xml:space="preserve"> -&gt; w efekcie jedno z postępowań </w:t>
            </w:r>
            <w:r w:rsidR="008F10B7">
              <w:rPr>
                <w:sz w:val="18"/>
                <w:szCs w:val="20"/>
              </w:rPr>
              <w:t>(</w:t>
            </w:r>
            <w:r w:rsidR="008F10B7" w:rsidRPr="008F10B7">
              <w:rPr>
                <w:sz w:val="18"/>
                <w:szCs w:val="20"/>
              </w:rPr>
              <w:t>na dostawę stacji odbioru danych satelitarnych</w:t>
            </w:r>
            <w:r w:rsidR="008F10B7">
              <w:rPr>
                <w:sz w:val="18"/>
                <w:szCs w:val="20"/>
              </w:rPr>
              <w:t xml:space="preserve">) </w:t>
            </w:r>
            <w:r w:rsidR="00282534" w:rsidRPr="008F10B7">
              <w:rPr>
                <w:sz w:val="18"/>
                <w:szCs w:val="20"/>
              </w:rPr>
              <w:t>przeprowadzone w trybie z wolnej ręki</w:t>
            </w:r>
          </w:p>
          <w:p w14:paraId="2BDB9F89" w14:textId="6AD74D05" w:rsidR="003C5280" w:rsidRPr="008F10B7" w:rsidRDefault="003C5280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Uwzględnienie w projektach umów w postępowaniach ogłoszonych po marcu 2020 zapisów wprost traktujących pandemię COVID-19 jako siłę wyższą</w:t>
            </w:r>
            <w:r w:rsidR="00282534" w:rsidRPr="008F10B7">
              <w:rPr>
                <w:sz w:val="18"/>
                <w:szCs w:val="20"/>
              </w:rPr>
              <w:t xml:space="preserve"> w celu ograniczenia ryzyka wycofywania się wykonawców z podpisania umów (zmaterializowane jednokrotnie w trakcie projektu dla postępowania rozstrzygniętego bezpośrednio przed wybuchem pandemii)</w:t>
            </w:r>
          </w:p>
          <w:p w14:paraId="238422F7" w14:textId="316608E6" w:rsidR="003C5280" w:rsidRPr="008F10B7" w:rsidRDefault="005F2BA1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 xml:space="preserve">Ryzyko zmaterializowane </w:t>
            </w:r>
            <w:r w:rsidR="008F10B7">
              <w:rPr>
                <w:sz w:val="18"/>
                <w:szCs w:val="20"/>
              </w:rPr>
              <w:t xml:space="preserve">również </w:t>
            </w:r>
            <w:r w:rsidRPr="008F10B7">
              <w:rPr>
                <w:sz w:val="18"/>
                <w:szCs w:val="20"/>
              </w:rPr>
              <w:t>w zakresie jednej z części postępowania na wyposażenie centrów analizowania</w:t>
            </w:r>
            <w:r w:rsidR="008F10B7">
              <w:rPr>
                <w:sz w:val="18"/>
                <w:szCs w:val="20"/>
              </w:rPr>
              <w:t xml:space="preserve"> danych oraz udostępniania danych. W efekcie p</w:t>
            </w:r>
            <w:r w:rsidR="003C5280" w:rsidRPr="008F10B7">
              <w:rPr>
                <w:sz w:val="18"/>
                <w:szCs w:val="20"/>
              </w:rPr>
              <w:t>odjęto decyzję o wykorzystaniu własnych zasobów Beneficjenta d</w:t>
            </w:r>
            <w:r w:rsidR="008F10B7">
              <w:rPr>
                <w:sz w:val="18"/>
                <w:szCs w:val="20"/>
              </w:rPr>
              <w:t>la</w:t>
            </w:r>
            <w:r w:rsidR="003C5280" w:rsidRPr="008F10B7">
              <w:rPr>
                <w:sz w:val="18"/>
                <w:szCs w:val="20"/>
              </w:rPr>
              <w:t xml:space="preserve"> zapewnienia kluczowych funkcjonalności </w:t>
            </w:r>
            <w:r w:rsidR="008F10B7">
              <w:rPr>
                <w:sz w:val="18"/>
                <w:szCs w:val="20"/>
              </w:rPr>
              <w:t xml:space="preserve">centrów </w:t>
            </w:r>
            <w:r w:rsidR="008F10B7" w:rsidRPr="00096B9B">
              <w:rPr>
                <w:sz w:val="18"/>
                <w:szCs w:val="20"/>
              </w:rPr>
              <w:t>pomimo zrealizowania niepełnego zakresu zakupów wyposażenia przewidywanych w ramach projektu.</w:t>
            </w:r>
          </w:p>
          <w:p w14:paraId="7B43CC3A" w14:textId="32703EB7" w:rsidR="00282534" w:rsidRDefault="00282534" w:rsidP="00096B9B">
            <w:pPr>
              <w:jc w:val="both"/>
              <w:rPr>
                <w:sz w:val="18"/>
                <w:szCs w:val="20"/>
              </w:rPr>
            </w:pPr>
          </w:p>
          <w:p w14:paraId="1722C02F" w14:textId="2F487F94" w:rsidR="008F10B7" w:rsidRDefault="008F10B7" w:rsidP="00096B9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2. </w:t>
            </w:r>
          </w:p>
          <w:p w14:paraId="4B61A024" w14:textId="77777777" w:rsidR="00EF3F5A" w:rsidRPr="00096B9B" w:rsidRDefault="00EF3F5A" w:rsidP="00EF3F5A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Ryzyko / problem:</w:t>
            </w:r>
          </w:p>
          <w:p w14:paraId="2AFE7D22" w14:textId="2193E963" w:rsidR="00EF3F5A" w:rsidRPr="00EF3F5A" w:rsidRDefault="00EF3F5A" w:rsidP="00FD68D6">
            <w:pPr>
              <w:pStyle w:val="Akapitzlist"/>
              <w:numPr>
                <w:ilvl w:val="0"/>
                <w:numId w:val="44"/>
              </w:numPr>
              <w:jc w:val="both"/>
              <w:rPr>
                <w:sz w:val="18"/>
                <w:szCs w:val="20"/>
              </w:rPr>
            </w:pPr>
            <w:r w:rsidRPr="00EF3F5A">
              <w:rPr>
                <w:sz w:val="18"/>
                <w:szCs w:val="20"/>
              </w:rPr>
              <w:t>Opóźnienia w uzyskiwaniu pozwole</w:t>
            </w:r>
            <w:r>
              <w:rPr>
                <w:sz w:val="18"/>
                <w:szCs w:val="20"/>
              </w:rPr>
              <w:t>nia</w:t>
            </w:r>
            <w:r w:rsidRPr="00EF3F5A">
              <w:rPr>
                <w:sz w:val="18"/>
                <w:szCs w:val="20"/>
              </w:rPr>
              <w:t xml:space="preserve"> na budowę</w:t>
            </w:r>
          </w:p>
          <w:p w14:paraId="00133CD9" w14:textId="1F740CF4" w:rsidR="00EF3F5A" w:rsidRPr="00EF3F5A" w:rsidRDefault="00EF3F5A" w:rsidP="00EF3F5A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Wpływ na realizację projektu</w:t>
            </w:r>
            <w:r w:rsidRPr="00EF3F5A">
              <w:rPr>
                <w:sz w:val="18"/>
                <w:szCs w:val="20"/>
              </w:rPr>
              <w:t>:</w:t>
            </w:r>
          </w:p>
          <w:p w14:paraId="4676216B" w14:textId="77777777" w:rsidR="00EF3F5A" w:rsidRPr="008F10B7" w:rsidRDefault="00EF3F5A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Opóźnienia w osiąganiu poszczególnych kamieni milowych</w:t>
            </w:r>
          </w:p>
          <w:p w14:paraId="1916F575" w14:textId="620B820A" w:rsidR="00EF3F5A" w:rsidRDefault="00EF3F5A" w:rsidP="00096B9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Sposób obsługi:</w:t>
            </w:r>
          </w:p>
          <w:p w14:paraId="6E88A7ED" w14:textId="0A2A3629" w:rsidR="00EF3F5A" w:rsidRDefault="00EF3F5A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EF3F5A">
              <w:rPr>
                <w:sz w:val="18"/>
                <w:szCs w:val="20"/>
              </w:rPr>
              <w:t>Precyzyjne określenie warunków realizacji prac budowlanych przez wykonawcę</w:t>
            </w:r>
          </w:p>
          <w:p w14:paraId="106C6CEF" w14:textId="4CB72AC3" w:rsidR="00EF3F5A" w:rsidRDefault="00EF3F5A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EF3F5A">
              <w:rPr>
                <w:sz w:val="18"/>
                <w:szCs w:val="20"/>
              </w:rPr>
              <w:lastRenderedPageBreak/>
              <w:t>Podjęcie decyzji o odstąpieniu od realizacji prac budowalnych w modelu "zaprojektuj i wybuduj" na rzecz dwóch osobnych etapów dla zapewnienia większego wpływu na określanie warunków budowy</w:t>
            </w:r>
          </w:p>
          <w:p w14:paraId="29F060BE" w14:textId="7BC492A5" w:rsidR="00EF3F5A" w:rsidRPr="00EF3F5A" w:rsidRDefault="00EF3F5A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Ustanowienie dodatkowego pełnomocnika reprezentującego Inwestora w postępowaniach urzędowych w celu lepszego nadzoru nad postępem prac.</w:t>
            </w:r>
          </w:p>
          <w:p w14:paraId="6407ED25" w14:textId="3F3AC6FE" w:rsidR="00EF3F5A" w:rsidRDefault="00EF3F5A" w:rsidP="00096B9B">
            <w:pPr>
              <w:jc w:val="both"/>
              <w:rPr>
                <w:sz w:val="18"/>
                <w:szCs w:val="20"/>
              </w:rPr>
            </w:pPr>
          </w:p>
          <w:p w14:paraId="4CF0CC46" w14:textId="4DA949EB" w:rsidR="00EF3F5A" w:rsidRDefault="00EF3F5A" w:rsidP="00096B9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3.</w:t>
            </w:r>
          </w:p>
          <w:p w14:paraId="704CB77B" w14:textId="77777777" w:rsidR="008F10B7" w:rsidRPr="00096B9B" w:rsidRDefault="008F10B7" w:rsidP="008F10B7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Ryzyko / problem:</w:t>
            </w:r>
          </w:p>
          <w:p w14:paraId="1C39D6CF" w14:textId="77777777" w:rsidR="001C0786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0786">
              <w:rPr>
                <w:sz w:val="18"/>
                <w:szCs w:val="20"/>
              </w:rPr>
              <w:t>Brak gotowych rozwiązań dla spełnienia potrzeb podczas budowy lub użytkowania infrastruktury</w:t>
            </w:r>
            <w:r w:rsidR="008F10B7" w:rsidRPr="001C0786">
              <w:rPr>
                <w:sz w:val="18"/>
                <w:szCs w:val="20"/>
              </w:rPr>
              <w:t xml:space="preserve">. </w:t>
            </w:r>
          </w:p>
          <w:p w14:paraId="71F27639" w14:textId="77777777" w:rsidR="001C0786" w:rsidRPr="00096B9B" w:rsidRDefault="001C0786" w:rsidP="001C0786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Wpływ na realizację projektu:</w:t>
            </w:r>
          </w:p>
          <w:p w14:paraId="5BE85ED0" w14:textId="0666438B" w:rsidR="003C5280" w:rsidRPr="001C0786" w:rsidRDefault="008F10B7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0786">
              <w:rPr>
                <w:sz w:val="18"/>
                <w:szCs w:val="20"/>
              </w:rPr>
              <w:t>Potencjalne k</w:t>
            </w:r>
            <w:r w:rsidR="003C5280" w:rsidRPr="001C0786">
              <w:rPr>
                <w:sz w:val="18"/>
                <w:szCs w:val="20"/>
              </w:rPr>
              <w:t>onsekwencje materializacji ryzyka:</w:t>
            </w:r>
            <w:r w:rsidRPr="001C0786">
              <w:rPr>
                <w:sz w:val="18"/>
                <w:szCs w:val="20"/>
              </w:rPr>
              <w:t xml:space="preserve"> b</w:t>
            </w:r>
            <w:r w:rsidR="003C5280" w:rsidRPr="001C0786">
              <w:rPr>
                <w:sz w:val="18"/>
                <w:szCs w:val="20"/>
              </w:rPr>
              <w:t>rak możliwości realizacji projektu w pełnym zakresie</w:t>
            </w:r>
            <w:r w:rsidRPr="001C0786">
              <w:rPr>
                <w:sz w:val="18"/>
                <w:szCs w:val="20"/>
              </w:rPr>
              <w:t xml:space="preserve"> oraz o</w:t>
            </w:r>
            <w:r w:rsidR="003C5280" w:rsidRPr="001C0786">
              <w:rPr>
                <w:sz w:val="18"/>
                <w:szCs w:val="20"/>
              </w:rPr>
              <w:t>graniczenie pozyskiwanych informacji satelitarnych do tych, które już są przetwarzane przez IMGW-PIB</w:t>
            </w:r>
          </w:p>
          <w:p w14:paraId="5E6B7998" w14:textId="2060B386" w:rsidR="001C0786" w:rsidRPr="001C0786" w:rsidRDefault="001C0786" w:rsidP="001C0786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Sposób obsługi:</w:t>
            </w:r>
          </w:p>
          <w:p w14:paraId="1C6562E2" w14:textId="77777777" w:rsidR="003C5280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Precyzyjne określenie rozwiązań, które muszą być zaprojektowane, wykonane i dostarczone na etapie budowy infrastruktury.</w:t>
            </w:r>
          </w:p>
          <w:p w14:paraId="57470496" w14:textId="38D3CCE9" w:rsidR="003C5280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 xml:space="preserve">Dostosowanie operacyjnego harmonogramu projektu w sposób zapewniający współpracę pomiędzy dostawcą stacji odbioru danych satelitarnych a wykonawcą masztu pod antenę, </w:t>
            </w:r>
            <w:r w:rsidR="001C0786" w:rsidRPr="001C0786">
              <w:rPr>
                <w:sz w:val="18"/>
                <w:szCs w:val="20"/>
              </w:rPr>
              <w:t xml:space="preserve">w efekcie </w:t>
            </w:r>
            <w:r w:rsidRPr="001C0786">
              <w:rPr>
                <w:sz w:val="18"/>
                <w:szCs w:val="20"/>
              </w:rPr>
              <w:t>uzyskan</w:t>
            </w:r>
            <w:r w:rsidR="001C0786" w:rsidRPr="001C0786">
              <w:rPr>
                <w:sz w:val="18"/>
                <w:szCs w:val="20"/>
              </w:rPr>
              <w:t>o</w:t>
            </w:r>
            <w:r w:rsidRPr="001C0786">
              <w:rPr>
                <w:sz w:val="18"/>
                <w:szCs w:val="20"/>
              </w:rPr>
              <w:t xml:space="preserve"> kompatybilnoś</w:t>
            </w:r>
            <w:r w:rsidR="001C0786" w:rsidRPr="001C0786">
              <w:rPr>
                <w:sz w:val="18"/>
                <w:szCs w:val="20"/>
              </w:rPr>
              <w:t>ć</w:t>
            </w:r>
            <w:r w:rsidRPr="001C0786">
              <w:rPr>
                <w:sz w:val="18"/>
                <w:szCs w:val="20"/>
              </w:rPr>
              <w:t xml:space="preserve"> rozwiązań stosowanych przez dostawcę stacji odbioru danych i wykonawcę wieży i tym samym </w:t>
            </w:r>
            <w:r w:rsidR="001C0786" w:rsidRPr="001C0786">
              <w:rPr>
                <w:sz w:val="18"/>
                <w:szCs w:val="20"/>
              </w:rPr>
              <w:t xml:space="preserve">zapewniono </w:t>
            </w:r>
            <w:r w:rsidRPr="001C0786">
              <w:rPr>
                <w:sz w:val="18"/>
                <w:szCs w:val="20"/>
              </w:rPr>
              <w:t>ograniczenie ryzyka braku możliwości wykorzystania zamówionej stacji.</w:t>
            </w:r>
          </w:p>
          <w:p w14:paraId="3068C716" w14:textId="10674012" w:rsidR="001C0786" w:rsidRDefault="001C0786" w:rsidP="001C0786">
            <w:pPr>
              <w:jc w:val="both"/>
              <w:rPr>
                <w:sz w:val="18"/>
                <w:szCs w:val="20"/>
              </w:rPr>
            </w:pPr>
          </w:p>
          <w:p w14:paraId="6411BE84" w14:textId="0AC37D13" w:rsidR="001C0786" w:rsidRDefault="00EF3F5A" w:rsidP="001C078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1C0786">
              <w:rPr>
                <w:sz w:val="18"/>
                <w:szCs w:val="20"/>
              </w:rPr>
              <w:t>.</w:t>
            </w:r>
          </w:p>
          <w:p w14:paraId="6FEA6681" w14:textId="08A3E998" w:rsidR="003C5280" w:rsidRPr="001C0786" w:rsidRDefault="001C0786" w:rsidP="003C5280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Ryzyko / problem:</w:t>
            </w:r>
          </w:p>
          <w:p w14:paraId="3B7F004F" w14:textId="134514E8" w:rsidR="003C5280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wynikających z pandemii COVID-19</w:t>
            </w:r>
          </w:p>
          <w:p w14:paraId="1A725423" w14:textId="77777777" w:rsidR="001C0786" w:rsidRPr="00096B9B" w:rsidRDefault="001C0786" w:rsidP="001C0786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Wpływ na realizację projektu:</w:t>
            </w:r>
          </w:p>
          <w:p w14:paraId="5C3FD3F5" w14:textId="4750D6F3" w:rsidR="001C0786" w:rsidRDefault="001C0786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Konieczność przedłużenia terminu realizacji rzeczowej</w:t>
            </w:r>
          </w:p>
          <w:p w14:paraId="7EFFFE75" w14:textId="77777777" w:rsidR="001C0786" w:rsidRPr="001C0786" w:rsidRDefault="001C0786" w:rsidP="001C0786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Sposób obsługi:</w:t>
            </w:r>
          </w:p>
          <w:p w14:paraId="3851DA72" w14:textId="77777777" w:rsidR="003C5280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Wzmocnienie monitoringu realizacji projektu i poszczególnych umów</w:t>
            </w:r>
          </w:p>
          <w:p w14:paraId="37362A05" w14:textId="77777777" w:rsidR="003C5280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przedłużono termin realizacji projektu do 24.03.2021.</w:t>
            </w:r>
          </w:p>
          <w:p w14:paraId="33F6DD28" w14:textId="77777777" w:rsidR="003C5280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Dostosowanie definicji siły wyższej w projektach umów do sytuacji pandemii.</w:t>
            </w:r>
          </w:p>
          <w:p w14:paraId="2AAA5198" w14:textId="08A208B7" w:rsidR="003C5280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Bieżące reagowanie na problemy Wykonawców związane z COVID-19 (zmodyfikowano harmonogram jednej z umów na wyposażenie centrów analizowania i udostępniania danych satelitarnych)</w:t>
            </w:r>
          </w:p>
          <w:p w14:paraId="4B34FA8B" w14:textId="155F5C25" w:rsidR="00EF3F5A" w:rsidRDefault="00EF3F5A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Umożliwienie Wykonawcom realizacji większej niż pierwotnie planowano części prac w trybie zdalnym (szkolenia, testy itp.)</w:t>
            </w:r>
          </w:p>
          <w:p w14:paraId="065EAFA4" w14:textId="1CC6097B" w:rsidR="00EF3F5A" w:rsidRPr="001C0786" w:rsidRDefault="00EF3F5A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Realizacja części szkoleń dla odbiorców projektu w trybie zdalnym</w:t>
            </w:r>
          </w:p>
          <w:p w14:paraId="6731DC4E" w14:textId="53906423" w:rsidR="003C5280" w:rsidRPr="001E5E90" w:rsidRDefault="003C5280" w:rsidP="003C5280">
            <w:pPr>
              <w:pStyle w:val="Akapitzlist"/>
              <w:numPr>
                <w:ilvl w:val="0"/>
                <w:numId w:val="43"/>
              </w:numPr>
              <w:jc w:val="both"/>
              <w:rPr>
                <w:i/>
                <w:sz w:val="18"/>
                <w:szCs w:val="20"/>
              </w:rPr>
            </w:pPr>
            <w:r w:rsidRPr="00EF3F5A">
              <w:rPr>
                <w:sz w:val="18"/>
                <w:szCs w:val="20"/>
              </w:rPr>
              <w:t>Ukończono realizację projektu w wydłużonym okresie</w:t>
            </w:r>
          </w:p>
        </w:tc>
      </w:tr>
      <w:tr w:rsidR="00813FEF" w:rsidRPr="002450C4" w14:paraId="7190C0DF" w14:textId="77777777" w:rsidTr="00C90CA5">
        <w:tc>
          <w:tcPr>
            <w:tcW w:w="480" w:type="dxa"/>
          </w:tcPr>
          <w:p w14:paraId="146F86F7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5997A30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379" w:type="dxa"/>
          </w:tcPr>
          <w:p w14:paraId="5CDA7E61" w14:textId="0DB7BEE2" w:rsidR="00A205EF" w:rsidRPr="00E92EC8" w:rsidRDefault="00A205EF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2C47D1">
              <w:rPr>
                <w:sz w:val="18"/>
                <w:szCs w:val="20"/>
              </w:rPr>
              <w:t>zapewni</w:t>
            </w:r>
            <w:r w:rsidR="002C47D1" w:rsidRPr="002C47D1">
              <w:rPr>
                <w:sz w:val="18"/>
                <w:szCs w:val="20"/>
              </w:rPr>
              <w:t>ono</w:t>
            </w:r>
            <w:r w:rsidRPr="002C47D1">
              <w:rPr>
                <w:sz w:val="18"/>
                <w:szCs w:val="20"/>
              </w:rPr>
              <w:t xml:space="preserve"> dostęp do zasobów naukowych w zakresie teledetekcji satelitarnej dla obywateli, studentów, naukowców, przedsiębiorców i administracji publicznej,</w:t>
            </w:r>
            <w:r w:rsidR="00E92EC8" w:rsidRPr="00E92EC8">
              <w:rPr>
                <w:sz w:val="18"/>
                <w:szCs w:val="20"/>
              </w:rPr>
              <w:t xml:space="preserve"> stworzono archiwum danych oraz produktów satelitarnych udostępnionych publicznie dla szerokiej gamy użytkowników,</w:t>
            </w:r>
          </w:p>
          <w:p w14:paraId="452F2BDA" w14:textId="77223B66" w:rsidR="00A205EF" w:rsidRPr="002C47D1" w:rsidRDefault="00A205EF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2C47D1">
              <w:rPr>
                <w:sz w:val="18"/>
                <w:szCs w:val="20"/>
              </w:rPr>
              <w:t>udostępni</w:t>
            </w:r>
            <w:r w:rsidR="002C47D1" w:rsidRPr="002C47D1">
              <w:rPr>
                <w:sz w:val="18"/>
                <w:szCs w:val="20"/>
              </w:rPr>
              <w:t>ono</w:t>
            </w:r>
            <w:r w:rsidRPr="002C47D1">
              <w:rPr>
                <w:sz w:val="18"/>
                <w:szCs w:val="20"/>
              </w:rPr>
              <w:t xml:space="preserve"> informacj</w:t>
            </w:r>
            <w:r w:rsidR="002C47D1" w:rsidRPr="002C47D1">
              <w:rPr>
                <w:sz w:val="18"/>
                <w:szCs w:val="20"/>
              </w:rPr>
              <w:t>e</w:t>
            </w:r>
            <w:r w:rsidRPr="002C47D1">
              <w:rPr>
                <w:sz w:val="18"/>
                <w:szCs w:val="20"/>
              </w:rPr>
              <w:t xml:space="preserve"> wspomagając</w:t>
            </w:r>
            <w:r w:rsidR="002C47D1" w:rsidRPr="002C47D1">
              <w:rPr>
                <w:sz w:val="18"/>
                <w:szCs w:val="20"/>
              </w:rPr>
              <w:t>e</w:t>
            </w:r>
            <w:r w:rsidRPr="002C47D1">
              <w:rPr>
                <w:sz w:val="18"/>
                <w:szCs w:val="20"/>
              </w:rPr>
              <w:t xml:space="preserve"> przewidywanie zagrożeń naturalnych i zdarzeń niebezpiecznych oraz zwiększające ochronę przed ich skutkami,</w:t>
            </w:r>
          </w:p>
          <w:p w14:paraId="68342EAA" w14:textId="495802F2" w:rsidR="00E92EC8" w:rsidRPr="00E92EC8" w:rsidRDefault="00E92EC8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E92EC8">
              <w:rPr>
                <w:sz w:val="18"/>
                <w:szCs w:val="20"/>
              </w:rPr>
              <w:t>zapewni</w:t>
            </w:r>
            <w:r>
              <w:rPr>
                <w:sz w:val="18"/>
                <w:szCs w:val="20"/>
              </w:rPr>
              <w:t>ono</w:t>
            </w:r>
            <w:r w:rsidRPr="00E92EC8">
              <w:rPr>
                <w:sz w:val="18"/>
                <w:szCs w:val="20"/>
              </w:rPr>
              <w:t xml:space="preserve"> efektywn</w:t>
            </w:r>
            <w:r>
              <w:rPr>
                <w:sz w:val="18"/>
                <w:szCs w:val="20"/>
              </w:rPr>
              <w:t>y</w:t>
            </w:r>
            <w:r w:rsidRPr="00E92EC8">
              <w:rPr>
                <w:sz w:val="18"/>
                <w:szCs w:val="20"/>
              </w:rPr>
              <w:t xml:space="preserve"> operacyjn</w:t>
            </w:r>
            <w:r>
              <w:rPr>
                <w:sz w:val="18"/>
                <w:szCs w:val="20"/>
              </w:rPr>
              <w:t>y</w:t>
            </w:r>
            <w:r w:rsidRPr="00E92EC8">
              <w:rPr>
                <w:sz w:val="18"/>
                <w:szCs w:val="20"/>
              </w:rPr>
              <w:t xml:space="preserve"> dostęp do danych satelitarnych dla potrzeb zarządzania kryzysowego i ratownictwa, w czasie rzeczywistym (real-</w:t>
            </w:r>
            <w:proofErr w:type="spellStart"/>
            <w:r w:rsidRPr="00E92EC8">
              <w:rPr>
                <w:sz w:val="18"/>
                <w:szCs w:val="20"/>
              </w:rPr>
              <w:t>time</w:t>
            </w:r>
            <w:proofErr w:type="spellEnd"/>
            <w:r w:rsidRPr="00E92EC8">
              <w:rPr>
                <w:sz w:val="18"/>
                <w:szCs w:val="20"/>
              </w:rPr>
              <w:t>) lub niemal rzeczywistym (</w:t>
            </w:r>
            <w:proofErr w:type="spellStart"/>
            <w:r w:rsidRPr="00E92EC8">
              <w:rPr>
                <w:sz w:val="18"/>
                <w:szCs w:val="20"/>
              </w:rPr>
              <w:t>near</w:t>
            </w:r>
            <w:proofErr w:type="spellEnd"/>
            <w:r w:rsidRPr="00E92EC8">
              <w:rPr>
                <w:sz w:val="18"/>
                <w:szCs w:val="20"/>
              </w:rPr>
              <w:t>-real-</w:t>
            </w:r>
            <w:proofErr w:type="spellStart"/>
            <w:r w:rsidRPr="00E92EC8">
              <w:rPr>
                <w:sz w:val="18"/>
                <w:szCs w:val="20"/>
              </w:rPr>
              <w:t>time</w:t>
            </w:r>
            <w:proofErr w:type="spellEnd"/>
            <w:r w:rsidRPr="00E92EC8">
              <w:rPr>
                <w:sz w:val="18"/>
                <w:szCs w:val="20"/>
              </w:rPr>
              <w:t>)</w:t>
            </w:r>
          </w:p>
          <w:p w14:paraId="3DB21127" w14:textId="3870F4A9" w:rsidR="00A205EF" w:rsidRPr="002C47D1" w:rsidRDefault="002C47D1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zapewniono zwiększenie</w:t>
            </w:r>
            <w:r w:rsidR="00A205EF" w:rsidRPr="002C47D1">
              <w:rPr>
                <w:sz w:val="18"/>
                <w:szCs w:val="20"/>
              </w:rPr>
              <w:t xml:space="preserve"> kompetencji cyfrowych użytkowników i ich gotowości do korzystania z danych satelitarnych poprzez specjalizowane szkolenia,</w:t>
            </w:r>
          </w:p>
          <w:p w14:paraId="0A972107" w14:textId="27DAB248" w:rsidR="00197B8B" w:rsidRPr="00E92EC8" w:rsidRDefault="00E92EC8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E92EC8">
              <w:rPr>
                <w:sz w:val="18"/>
                <w:szCs w:val="20"/>
              </w:rPr>
              <w:t>Przykładowe możliwe użycie danych udostępnionych w ramach projektu:</w:t>
            </w:r>
          </w:p>
          <w:p w14:paraId="62DAAD5B" w14:textId="5D70CE5B" w:rsidR="00197B8B" w:rsidRPr="00CB23A3" w:rsidRDefault="00197B8B" w:rsidP="00FD68D6">
            <w:pPr>
              <w:pStyle w:val="Akapitzlist"/>
              <w:numPr>
                <w:ilvl w:val="0"/>
                <w:numId w:val="45"/>
              </w:numPr>
              <w:ind w:left="889"/>
              <w:jc w:val="both"/>
              <w:rPr>
                <w:sz w:val="18"/>
                <w:szCs w:val="20"/>
              </w:rPr>
            </w:pPr>
            <w:r w:rsidRPr="00CB23A3">
              <w:rPr>
                <w:sz w:val="18"/>
                <w:szCs w:val="20"/>
              </w:rPr>
              <w:t>sektor gospodarki wodnej –</w:t>
            </w:r>
            <w:r w:rsidR="00CB23A3" w:rsidRPr="00CB23A3">
              <w:rPr>
                <w:sz w:val="18"/>
                <w:szCs w:val="20"/>
              </w:rPr>
              <w:t xml:space="preserve"> </w:t>
            </w:r>
            <w:r w:rsidRPr="00CB23A3">
              <w:rPr>
                <w:sz w:val="18"/>
                <w:szCs w:val="20"/>
              </w:rPr>
              <w:t xml:space="preserve">dokumentowanie zasięgu wody z bardzo dużą dokładnością za pomocą satelitarnej techniki radarowej. </w:t>
            </w:r>
          </w:p>
          <w:p w14:paraId="095E33A8" w14:textId="77777777" w:rsidR="00197B8B" w:rsidRPr="00CB23A3" w:rsidRDefault="00197B8B" w:rsidP="00FD68D6">
            <w:pPr>
              <w:pStyle w:val="Akapitzlist"/>
              <w:numPr>
                <w:ilvl w:val="0"/>
                <w:numId w:val="45"/>
              </w:numPr>
              <w:ind w:left="889"/>
              <w:jc w:val="both"/>
              <w:rPr>
                <w:sz w:val="18"/>
                <w:szCs w:val="20"/>
              </w:rPr>
            </w:pPr>
            <w:r w:rsidRPr="00CB23A3">
              <w:rPr>
                <w:sz w:val="18"/>
                <w:szCs w:val="20"/>
              </w:rPr>
              <w:lastRenderedPageBreak/>
              <w:t>instytucje i urzędy zajmujące się problemami planowania przestrzennego na różnych poziomach. Dostęp do wysokorozdzielczych zdjęć satelitarnych pozwala na szczegółową inwentaryzację stanu zagospodarowania dowolnego regionu, a duża powtarzalność zdjęć umożliwia monitorowanie tego stanu i określanie zmian.</w:t>
            </w:r>
          </w:p>
          <w:p w14:paraId="0982FD04" w14:textId="77777777" w:rsidR="00197B8B" w:rsidRDefault="00197B8B" w:rsidP="00FD68D6">
            <w:pPr>
              <w:pStyle w:val="Akapitzlist"/>
              <w:numPr>
                <w:ilvl w:val="0"/>
                <w:numId w:val="45"/>
              </w:numPr>
              <w:ind w:left="889"/>
              <w:jc w:val="both"/>
              <w:rPr>
                <w:sz w:val="18"/>
                <w:szCs w:val="20"/>
              </w:rPr>
            </w:pPr>
            <w:r w:rsidRPr="00CB23A3">
              <w:rPr>
                <w:sz w:val="18"/>
                <w:szCs w:val="20"/>
              </w:rPr>
              <w:t>Państwowy Monitoring Środowiska, szczególnie w zakresie zmian pokrycia terenu i użytkowania ziemi oraz oceny stanu wód morskich, zwłaszcza w przybrzeżnej strefie Bałtyku. Odpowiednio przetworzone wysokorozdzielcze zdjęcia satelitarne mogą być przydatne w śledzeniu zmian środowiska przyrodniczego na obszarach chronionych, w szczególności parków narodowych i obszarów objętych dyrektywą NATURA 2000.</w:t>
            </w:r>
          </w:p>
          <w:p w14:paraId="7353D149" w14:textId="25B5C627" w:rsidR="005637B7" w:rsidRPr="001E5E90" w:rsidRDefault="005637B7" w:rsidP="001E5E90">
            <w:pPr>
              <w:rPr>
                <w:color w:val="1F497D"/>
              </w:rPr>
            </w:pPr>
            <w:r>
              <w:rPr>
                <w:sz w:val="18"/>
                <w:szCs w:val="18"/>
              </w:rPr>
              <w:t>Kontynuacja funkcjonowania rozwiązań będących efektem projektu przewidziana jest w ramach realizacji Krajowego Programu Kosmicznego (zgodnie z tekstem roboczym projektu dokumentu aktualnym na chwilę składania niniejszego raportu).</w:t>
            </w:r>
          </w:p>
        </w:tc>
      </w:tr>
      <w:tr w:rsidR="00F82254" w:rsidRPr="002450C4" w14:paraId="11746108" w14:textId="77777777" w:rsidTr="00C90CA5">
        <w:tc>
          <w:tcPr>
            <w:tcW w:w="480" w:type="dxa"/>
          </w:tcPr>
          <w:p w14:paraId="594425D1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66BB80A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379" w:type="dxa"/>
          </w:tcPr>
          <w:p w14:paraId="3ECE753C" w14:textId="2286C6F3" w:rsidR="009860BA" w:rsidRPr="009860BA" w:rsidRDefault="00F9607D" w:rsidP="00DB70A5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Nie dotyczy</w:t>
            </w:r>
          </w:p>
        </w:tc>
      </w:tr>
      <w:tr w:rsidR="007C54F9" w:rsidRPr="002450C4" w14:paraId="45B0FD6E" w14:textId="77777777" w:rsidTr="00C90CA5">
        <w:tc>
          <w:tcPr>
            <w:tcW w:w="480" w:type="dxa"/>
          </w:tcPr>
          <w:p w14:paraId="38BB2867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F09CF9B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379" w:type="dxa"/>
          </w:tcPr>
          <w:p w14:paraId="696932A1" w14:textId="77777777" w:rsidR="007B0758" w:rsidRDefault="003D7567" w:rsidP="003D7567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Zarówno Beneficjent, jak i Partnerzy przystępując do </w:t>
            </w:r>
            <w:r w:rsidR="00116538">
              <w:rPr>
                <w:bCs/>
                <w:sz w:val="18"/>
                <w:szCs w:val="20"/>
              </w:rPr>
              <w:t>procedury konkursowej złożyli zgodnie z wymogami Programu Operacyjnego oświadczenia o zapewnieniu środków finansowych na utrzymanie efektów projektu w okresie jego trwałości.</w:t>
            </w:r>
          </w:p>
          <w:p w14:paraId="74146B1F" w14:textId="52EBF311" w:rsidR="003D7567" w:rsidRDefault="007B0758" w:rsidP="003D7567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</w:t>
            </w:r>
            <w:r w:rsidRPr="003D7567">
              <w:rPr>
                <w:bCs/>
                <w:sz w:val="18"/>
                <w:szCs w:val="20"/>
              </w:rPr>
              <w:t>iezbędne nakłady operacyjne oraz odtworzeniowe będą pokrywane ze środków własnych Beneficjenta</w:t>
            </w:r>
            <w:r>
              <w:rPr>
                <w:bCs/>
                <w:sz w:val="18"/>
                <w:szCs w:val="20"/>
              </w:rPr>
              <w:t xml:space="preserve"> i Partnerów.</w:t>
            </w:r>
            <w:r w:rsidR="00116538">
              <w:rPr>
                <w:bCs/>
                <w:sz w:val="18"/>
                <w:szCs w:val="20"/>
              </w:rPr>
              <w:t xml:space="preserve"> </w:t>
            </w:r>
          </w:p>
          <w:p w14:paraId="19159189" w14:textId="454D7FD7" w:rsidR="001D500F" w:rsidRDefault="005637B7" w:rsidP="003D7567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1E5E90">
              <w:rPr>
                <w:bCs/>
                <w:sz w:val="18"/>
                <w:szCs w:val="20"/>
              </w:rPr>
              <w:t xml:space="preserve">Wynagrodzenie personelu stanowiące koszty związane z operacyjnym zasilaniem archiwum i Systemu Obsługi Klienta danymi satelitarnymi jest uwzględnione w bieżącym budżecie Beneficjenta oraz będzie ujęte w planie na kolejne lata. Zadania związane z utrzymaniem ciągłości działania i utrzymania wyników projektu są elementem działań operacyjnych na rzecz PSHM i osłony morskiej. </w:t>
            </w:r>
          </w:p>
          <w:p w14:paraId="19CE9AF0" w14:textId="68DEEB2B" w:rsidR="001D500F" w:rsidRDefault="00784B82" w:rsidP="003D7567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W dniu 29.05.2020 zawarto u</w:t>
            </w:r>
            <w:r w:rsidR="001D500F">
              <w:rPr>
                <w:bCs/>
                <w:sz w:val="18"/>
                <w:szCs w:val="20"/>
              </w:rPr>
              <w:t>mow</w:t>
            </w:r>
            <w:r>
              <w:rPr>
                <w:bCs/>
                <w:sz w:val="18"/>
                <w:szCs w:val="20"/>
              </w:rPr>
              <w:t>ę</w:t>
            </w:r>
            <w:r w:rsidR="001D500F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="001D500F">
              <w:rPr>
                <w:bCs/>
                <w:sz w:val="18"/>
                <w:szCs w:val="20"/>
              </w:rPr>
              <w:t>MNiSW</w:t>
            </w:r>
            <w:proofErr w:type="spellEnd"/>
            <w:r w:rsidR="001D500F">
              <w:rPr>
                <w:bCs/>
                <w:sz w:val="18"/>
                <w:szCs w:val="20"/>
              </w:rPr>
              <w:t>/2020/289/DIR</w:t>
            </w:r>
            <w:r>
              <w:rPr>
                <w:bCs/>
                <w:sz w:val="18"/>
                <w:szCs w:val="20"/>
              </w:rPr>
              <w:t xml:space="preserve"> (z obecnym Ministerstwem Edukacji i Nauki)</w:t>
            </w:r>
            <w:r w:rsidR="001D500F">
              <w:rPr>
                <w:bCs/>
                <w:sz w:val="18"/>
                <w:szCs w:val="20"/>
              </w:rPr>
              <w:t xml:space="preserve">, </w:t>
            </w:r>
            <w:r>
              <w:rPr>
                <w:bCs/>
                <w:sz w:val="18"/>
                <w:szCs w:val="20"/>
              </w:rPr>
              <w:t xml:space="preserve">zapewniającą finansowanie niezbędne dla utrzymania funkcjonowania Narodowego Operatora Copernicus </w:t>
            </w:r>
            <w:r w:rsidR="001D500F">
              <w:rPr>
                <w:bCs/>
                <w:sz w:val="18"/>
                <w:szCs w:val="20"/>
              </w:rPr>
              <w:t>do końca 2021</w:t>
            </w:r>
            <w:r>
              <w:rPr>
                <w:bCs/>
                <w:sz w:val="18"/>
                <w:szCs w:val="20"/>
              </w:rPr>
              <w:t xml:space="preserve"> r</w:t>
            </w:r>
            <w:r w:rsidR="001D500F">
              <w:rPr>
                <w:bCs/>
                <w:sz w:val="18"/>
                <w:szCs w:val="20"/>
              </w:rPr>
              <w:t xml:space="preserve">. </w:t>
            </w:r>
            <w:r>
              <w:rPr>
                <w:bCs/>
                <w:sz w:val="18"/>
                <w:szCs w:val="20"/>
              </w:rPr>
              <w:t xml:space="preserve">Spodziewana jest kontynuacja umowy w kolejnych latach. </w:t>
            </w:r>
          </w:p>
          <w:p w14:paraId="44387A1A" w14:textId="13EA6141" w:rsidR="001D500F" w:rsidRPr="009860BA" w:rsidRDefault="00784B82" w:rsidP="00784B82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Dodatkowo spodziewane jest ujęcie finansowania Narodowego Segmentu Naziemnego w ramach Krajowego P</w:t>
            </w:r>
            <w:r w:rsidR="00166B72">
              <w:rPr>
                <w:bCs/>
                <w:sz w:val="18"/>
                <w:szCs w:val="20"/>
              </w:rPr>
              <w:t>lan</w:t>
            </w:r>
            <w:r>
              <w:rPr>
                <w:bCs/>
                <w:sz w:val="18"/>
                <w:szCs w:val="20"/>
              </w:rPr>
              <w:t xml:space="preserve"> Odbudowy </w:t>
            </w:r>
            <w:r w:rsidR="00166B72">
              <w:rPr>
                <w:bCs/>
                <w:sz w:val="18"/>
                <w:szCs w:val="20"/>
              </w:rPr>
              <w:t xml:space="preserve">i Zwiększenia Odporności </w:t>
            </w:r>
            <w:r>
              <w:rPr>
                <w:bCs/>
                <w:sz w:val="18"/>
                <w:szCs w:val="20"/>
              </w:rPr>
              <w:t xml:space="preserve">począwszy od roku 2022. </w:t>
            </w:r>
          </w:p>
        </w:tc>
      </w:tr>
      <w:tr w:rsidR="009D3D41" w:rsidRPr="002450C4" w14:paraId="41C02F40" w14:textId="77777777" w:rsidTr="00C90CA5">
        <w:tc>
          <w:tcPr>
            <w:tcW w:w="480" w:type="dxa"/>
          </w:tcPr>
          <w:p w14:paraId="31F73177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3316729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379" w:type="dxa"/>
          </w:tcPr>
          <w:p w14:paraId="26DE8020" w14:textId="26DA1989" w:rsidR="009860BA" w:rsidRPr="00E10C84" w:rsidRDefault="006D312E" w:rsidP="001E5E9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Cs/>
                <w:sz w:val="18"/>
                <w:szCs w:val="20"/>
              </w:rPr>
            </w:pPr>
            <w:bookmarkStart w:id="0" w:name="_GoBack"/>
            <w:bookmarkEnd w:id="0"/>
            <w:r w:rsidRPr="00E10C84">
              <w:rPr>
                <w:bCs/>
                <w:sz w:val="18"/>
                <w:szCs w:val="20"/>
              </w:rPr>
              <w:t xml:space="preserve">Umowa na projekty architektoniczne – </w:t>
            </w:r>
            <w:r w:rsidR="00FD68D6">
              <w:rPr>
                <w:bCs/>
                <w:sz w:val="18"/>
                <w:szCs w:val="20"/>
              </w:rPr>
              <w:t>z jednej strony niezbędne utrzymanie zapisów, które nie obciążają Wykonawców opóźnieniami proceduralnymi ze strony urzędów (w przeciwnym razie zwiększa się ryzyko braku zainteresowania rynku realizacją zlecenia), z drugiej konieczność wprowadzenia zapisów ograniczających prawo Wykonawców do podejmowania takich czynności jak zawieszanie postępowania – w jednej z umów w projekcie Sat4Envi było ono nadużywane przez Wykonawcę</w:t>
            </w:r>
            <w:r w:rsidRPr="00E10C84">
              <w:rPr>
                <w:bCs/>
                <w:sz w:val="18"/>
                <w:szCs w:val="20"/>
              </w:rPr>
              <w:t>.</w:t>
            </w:r>
          </w:p>
          <w:p w14:paraId="45659C4D" w14:textId="4306DB88" w:rsidR="006D312E" w:rsidRPr="001E5E90" w:rsidRDefault="005637B7" w:rsidP="001E5E9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Od</w:t>
            </w:r>
            <w:r w:rsidRPr="001E5E90">
              <w:rPr>
                <w:bCs/>
                <w:sz w:val="18"/>
                <w:szCs w:val="20"/>
              </w:rPr>
              <w:t xml:space="preserve">ejście od modelu „zaprojektuj i wybuduj” </w:t>
            </w:r>
            <w:r>
              <w:rPr>
                <w:bCs/>
                <w:sz w:val="18"/>
                <w:szCs w:val="20"/>
              </w:rPr>
              <w:t xml:space="preserve">w zadaniach związanych z robotami budowlanymi </w:t>
            </w:r>
            <w:r w:rsidRPr="001E5E90">
              <w:rPr>
                <w:bCs/>
                <w:sz w:val="18"/>
                <w:szCs w:val="20"/>
              </w:rPr>
              <w:t>na rzecz osobnych zamówień</w:t>
            </w:r>
            <w:r>
              <w:rPr>
                <w:bCs/>
                <w:sz w:val="18"/>
                <w:szCs w:val="20"/>
              </w:rPr>
              <w:t xml:space="preserve"> projektów architektonicznych i prac budowlanych</w:t>
            </w:r>
            <w:r w:rsidRPr="001E5E90">
              <w:rPr>
                <w:bCs/>
                <w:sz w:val="18"/>
                <w:szCs w:val="20"/>
              </w:rPr>
              <w:t xml:space="preserve"> wydłużyło </w:t>
            </w:r>
            <w:r>
              <w:rPr>
                <w:bCs/>
                <w:sz w:val="18"/>
                <w:szCs w:val="20"/>
              </w:rPr>
              <w:t xml:space="preserve">nieco </w:t>
            </w:r>
            <w:r w:rsidRPr="001E5E90">
              <w:rPr>
                <w:bCs/>
                <w:sz w:val="18"/>
                <w:szCs w:val="20"/>
              </w:rPr>
              <w:t>termin realizacji inwestycji</w:t>
            </w:r>
            <w:r>
              <w:rPr>
                <w:bCs/>
                <w:sz w:val="18"/>
                <w:szCs w:val="20"/>
              </w:rPr>
              <w:t>,</w:t>
            </w:r>
            <w:r w:rsidRPr="001E5E90">
              <w:rPr>
                <w:bCs/>
                <w:sz w:val="18"/>
                <w:szCs w:val="20"/>
              </w:rPr>
              <w:t xml:space="preserve"> ale </w:t>
            </w:r>
            <w:r>
              <w:rPr>
                <w:bCs/>
                <w:sz w:val="18"/>
                <w:szCs w:val="20"/>
              </w:rPr>
              <w:t xml:space="preserve">równocześnie </w:t>
            </w:r>
            <w:r w:rsidRPr="001E5E90">
              <w:rPr>
                <w:bCs/>
                <w:sz w:val="18"/>
                <w:szCs w:val="20"/>
              </w:rPr>
              <w:t>pozwoliło na lepszą kontrolę kosztów robót budowlanych i tym samym uniknięcie nadmiernych wydatków na ten cel.</w:t>
            </w:r>
          </w:p>
          <w:p w14:paraId="2B1EF3FB" w14:textId="77777777" w:rsidR="00354813" w:rsidRDefault="00354813" w:rsidP="00B356E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Dobrym rozwiązaniem, przy ograniczonych środkach lub innych uwarunkowaniach, których</w:t>
            </w:r>
            <w:r w:rsidR="00E0722C">
              <w:rPr>
                <w:bCs/>
                <w:sz w:val="18"/>
                <w:szCs w:val="20"/>
              </w:rPr>
              <w:t xml:space="preserve"> wystąpienia</w:t>
            </w:r>
            <w:r>
              <w:rPr>
                <w:bCs/>
                <w:sz w:val="18"/>
                <w:szCs w:val="20"/>
              </w:rPr>
              <w:t xml:space="preserve"> nie można przewidzieć na etapie opracowania zakresu zamówienia, jest prawo opcji.</w:t>
            </w:r>
            <w:r w:rsidR="00E0722C">
              <w:rPr>
                <w:bCs/>
                <w:sz w:val="18"/>
                <w:szCs w:val="20"/>
              </w:rPr>
              <w:t xml:space="preserve"> </w:t>
            </w:r>
          </w:p>
          <w:p w14:paraId="0CF8D997" w14:textId="3F511C41" w:rsidR="00B356E6" w:rsidRPr="001E5E90" w:rsidRDefault="00B356E6" w:rsidP="001E5E90">
            <w:pPr>
              <w:numPr>
                <w:ilvl w:val="0"/>
                <w:numId w:val="46"/>
              </w:numPr>
              <w:autoSpaceDE w:val="0"/>
              <w:autoSpaceDN w:val="0"/>
              <w:spacing w:after="160" w:line="252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Bliska współpraca z użytkownikami sektora bezpieczeństwa w formie udziału w ćwiczeniach i aktywacji (wytwarzania informacji potrzebnych do bieżących działań) potwierdziła swoją dużą użyteczność, zapewniając zainteresowanie użytkowników przebiegiem i wynikami projektu oraz wzmocniła ich gotowość do wdrożenia jego rezultatów.</w:t>
            </w:r>
          </w:p>
        </w:tc>
      </w:tr>
    </w:tbl>
    <w:p w14:paraId="04E18957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D3150" w16cex:dateUtc="2021-05-17T16:1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726"/>
    <w:multiLevelType w:val="hybridMultilevel"/>
    <w:tmpl w:val="5934B8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7BA2DFD"/>
    <w:multiLevelType w:val="hybridMultilevel"/>
    <w:tmpl w:val="173EE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83F52"/>
    <w:multiLevelType w:val="hybridMultilevel"/>
    <w:tmpl w:val="020E3D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D1AA2"/>
    <w:multiLevelType w:val="hybridMultilevel"/>
    <w:tmpl w:val="007604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27ADD"/>
    <w:multiLevelType w:val="hybridMultilevel"/>
    <w:tmpl w:val="7BC4A4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72A17"/>
    <w:multiLevelType w:val="hybridMultilevel"/>
    <w:tmpl w:val="269228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82DDA"/>
    <w:multiLevelType w:val="hybridMultilevel"/>
    <w:tmpl w:val="158846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93022"/>
    <w:multiLevelType w:val="hybridMultilevel"/>
    <w:tmpl w:val="F806A9D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D08EC"/>
    <w:multiLevelType w:val="hybridMultilevel"/>
    <w:tmpl w:val="D73E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A666D"/>
    <w:multiLevelType w:val="hybridMultilevel"/>
    <w:tmpl w:val="323A30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16353"/>
    <w:multiLevelType w:val="hybridMultilevel"/>
    <w:tmpl w:val="7396D5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613A7"/>
    <w:multiLevelType w:val="hybridMultilevel"/>
    <w:tmpl w:val="A03CC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715CA"/>
    <w:multiLevelType w:val="hybridMultilevel"/>
    <w:tmpl w:val="1888A1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704F7"/>
    <w:multiLevelType w:val="hybridMultilevel"/>
    <w:tmpl w:val="28EC72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50F9B"/>
    <w:multiLevelType w:val="hybridMultilevel"/>
    <w:tmpl w:val="B87AD2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3682A"/>
    <w:multiLevelType w:val="hybridMultilevel"/>
    <w:tmpl w:val="BE8440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6B2B93"/>
    <w:multiLevelType w:val="hybridMultilevel"/>
    <w:tmpl w:val="4CB061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24034"/>
    <w:multiLevelType w:val="hybridMultilevel"/>
    <w:tmpl w:val="AE428D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B5161"/>
    <w:multiLevelType w:val="hybridMultilevel"/>
    <w:tmpl w:val="965E0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D267B"/>
    <w:multiLevelType w:val="multilevel"/>
    <w:tmpl w:val="0FC2D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EA0070"/>
    <w:multiLevelType w:val="hybridMultilevel"/>
    <w:tmpl w:val="AD54E1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87888"/>
    <w:multiLevelType w:val="hybridMultilevel"/>
    <w:tmpl w:val="945870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E4664"/>
    <w:multiLevelType w:val="hybridMultilevel"/>
    <w:tmpl w:val="C3204A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22A14"/>
    <w:multiLevelType w:val="hybridMultilevel"/>
    <w:tmpl w:val="AEAED7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572EE"/>
    <w:multiLevelType w:val="hybridMultilevel"/>
    <w:tmpl w:val="5B9E26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D69C2"/>
    <w:multiLevelType w:val="hybridMultilevel"/>
    <w:tmpl w:val="27E4C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F054D"/>
    <w:multiLevelType w:val="hybridMultilevel"/>
    <w:tmpl w:val="7BA26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491E25"/>
    <w:multiLevelType w:val="hybridMultilevel"/>
    <w:tmpl w:val="1396AA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7E3D2D"/>
    <w:multiLevelType w:val="hybridMultilevel"/>
    <w:tmpl w:val="454CE0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E7E0B"/>
    <w:multiLevelType w:val="hybridMultilevel"/>
    <w:tmpl w:val="DD0809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F6D10"/>
    <w:multiLevelType w:val="hybridMultilevel"/>
    <w:tmpl w:val="0DACC6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902A4C"/>
    <w:multiLevelType w:val="hybridMultilevel"/>
    <w:tmpl w:val="972872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8561C"/>
    <w:multiLevelType w:val="hybridMultilevel"/>
    <w:tmpl w:val="95E88A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C6DF9"/>
    <w:multiLevelType w:val="hybridMultilevel"/>
    <w:tmpl w:val="9612B7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26A63"/>
    <w:multiLevelType w:val="hybridMultilevel"/>
    <w:tmpl w:val="39B8A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46E5C"/>
    <w:multiLevelType w:val="hybridMultilevel"/>
    <w:tmpl w:val="1422D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45CC2"/>
    <w:multiLevelType w:val="hybridMultilevel"/>
    <w:tmpl w:val="7C16E8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D246FC"/>
    <w:multiLevelType w:val="hybridMultilevel"/>
    <w:tmpl w:val="B52E4F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6117B"/>
    <w:multiLevelType w:val="hybridMultilevel"/>
    <w:tmpl w:val="5D8E73DE"/>
    <w:lvl w:ilvl="0" w:tplc="3A4E458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E141F9"/>
    <w:multiLevelType w:val="hybridMultilevel"/>
    <w:tmpl w:val="6E88EE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E5F89"/>
    <w:multiLevelType w:val="hybridMultilevel"/>
    <w:tmpl w:val="CD50EF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849F8"/>
    <w:multiLevelType w:val="hybridMultilevel"/>
    <w:tmpl w:val="E1725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84C41"/>
    <w:multiLevelType w:val="hybridMultilevel"/>
    <w:tmpl w:val="0C5EDD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10B2F"/>
    <w:multiLevelType w:val="hybridMultilevel"/>
    <w:tmpl w:val="029EA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484A15"/>
    <w:multiLevelType w:val="hybridMultilevel"/>
    <w:tmpl w:val="F15CF2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5"/>
  </w:num>
  <w:num w:numId="3">
    <w:abstractNumId w:val="1"/>
  </w:num>
  <w:num w:numId="4">
    <w:abstractNumId w:val="2"/>
  </w:num>
  <w:num w:numId="5">
    <w:abstractNumId w:val="5"/>
  </w:num>
  <w:num w:numId="6">
    <w:abstractNumId w:val="30"/>
  </w:num>
  <w:num w:numId="7">
    <w:abstractNumId w:val="38"/>
  </w:num>
  <w:num w:numId="8">
    <w:abstractNumId w:val="31"/>
  </w:num>
  <w:num w:numId="9">
    <w:abstractNumId w:val="13"/>
  </w:num>
  <w:num w:numId="10">
    <w:abstractNumId w:val="32"/>
  </w:num>
  <w:num w:numId="11">
    <w:abstractNumId w:val="20"/>
  </w:num>
  <w:num w:numId="12">
    <w:abstractNumId w:val="42"/>
  </w:num>
  <w:num w:numId="13">
    <w:abstractNumId w:val="41"/>
  </w:num>
  <w:num w:numId="14">
    <w:abstractNumId w:val="6"/>
  </w:num>
  <w:num w:numId="15">
    <w:abstractNumId w:val="33"/>
  </w:num>
  <w:num w:numId="16">
    <w:abstractNumId w:val="39"/>
  </w:num>
  <w:num w:numId="17">
    <w:abstractNumId w:val="16"/>
  </w:num>
  <w:num w:numId="18">
    <w:abstractNumId w:val="19"/>
  </w:num>
  <w:num w:numId="19">
    <w:abstractNumId w:val="35"/>
  </w:num>
  <w:num w:numId="20">
    <w:abstractNumId w:val="7"/>
  </w:num>
  <w:num w:numId="21">
    <w:abstractNumId w:val="34"/>
  </w:num>
  <w:num w:numId="22">
    <w:abstractNumId w:val="25"/>
  </w:num>
  <w:num w:numId="23">
    <w:abstractNumId w:val="12"/>
  </w:num>
  <w:num w:numId="24">
    <w:abstractNumId w:val="22"/>
  </w:num>
  <w:num w:numId="25">
    <w:abstractNumId w:val="37"/>
  </w:num>
  <w:num w:numId="26">
    <w:abstractNumId w:val="18"/>
  </w:num>
  <w:num w:numId="27">
    <w:abstractNumId w:val="29"/>
  </w:num>
  <w:num w:numId="28">
    <w:abstractNumId w:val="0"/>
  </w:num>
  <w:num w:numId="29">
    <w:abstractNumId w:val="46"/>
  </w:num>
  <w:num w:numId="30">
    <w:abstractNumId w:val="44"/>
  </w:num>
  <w:num w:numId="31">
    <w:abstractNumId w:val="9"/>
  </w:num>
  <w:num w:numId="32">
    <w:abstractNumId w:val="8"/>
  </w:num>
  <w:num w:numId="33">
    <w:abstractNumId w:val="11"/>
  </w:num>
  <w:num w:numId="34">
    <w:abstractNumId w:val="4"/>
  </w:num>
  <w:num w:numId="35">
    <w:abstractNumId w:val="17"/>
  </w:num>
  <w:num w:numId="36">
    <w:abstractNumId w:val="15"/>
  </w:num>
  <w:num w:numId="37">
    <w:abstractNumId w:val="23"/>
  </w:num>
  <w:num w:numId="38">
    <w:abstractNumId w:val="14"/>
  </w:num>
  <w:num w:numId="39">
    <w:abstractNumId w:val="24"/>
  </w:num>
  <w:num w:numId="40">
    <w:abstractNumId w:val="26"/>
  </w:num>
  <w:num w:numId="41">
    <w:abstractNumId w:val="36"/>
  </w:num>
  <w:num w:numId="42">
    <w:abstractNumId w:val="27"/>
  </w:num>
  <w:num w:numId="43">
    <w:abstractNumId w:val="28"/>
  </w:num>
  <w:num w:numId="44">
    <w:abstractNumId w:val="43"/>
  </w:num>
  <w:num w:numId="45">
    <w:abstractNumId w:val="40"/>
  </w:num>
  <w:num w:numId="46">
    <w:abstractNumId w:val="10"/>
  </w:num>
  <w:num w:numId="47">
    <w:abstractNumId w:val="10"/>
  </w:num>
  <w:num w:numId="48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5640"/>
    <w:rsid w:val="000438B2"/>
    <w:rsid w:val="00096B9B"/>
    <w:rsid w:val="000D3CA9"/>
    <w:rsid w:val="000E0028"/>
    <w:rsid w:val="000E0C6F"/>
    <w:rsid w:val="00116538"/>
    <w:rsid w:val="00136D33"/>
    <w:rsid w:val="001455E8"/>
    <w:rsid w:val="00153992"/>
    <w:rsid w:val="00154E93"/>
    <w:rsid w:val="001600BB"/>
    <w:rsid w:val="00166B72"/>
    <w:rsid w:val="001806EC"/>
    <w:rsid w:val="00197B8B"/>
    <w:rsid w:val="001C0786"/>
    <w:rsid w:val="001C611C"/>
    <w:rsid w:val="001C6D7D"/>
    <w:rsid w:val="001D500F"/>
    <w:rsid w:val="001E5E90"/>
    <w:rsid w:val="001E6A1F"/>
    <w:rsid w:val="0021032F"/>
    <w:rsid w:val="0021582D"/>
    <w:rsid w:val="002450C4"/>
    <w:rsid w:val="002501F7"/>
    <w:rsid w:val="0027313C"/>
    <w:rsid w:val="0027681B"/>
    <w:rsid w:val="00281B39"/>
    <w:rsid w:val="00282534"/>
    <w:rsid w:val="002A153C"/>
    <w:rsid w:val="002A728C"/>
    <w:rsid w:val="002C47D1"/>
    <w:rsid w:val="002D23BE"/>
    <w:rsid w:val="002F765C"/>
    <w:rsid w:val="00354813"/>
    <w:rsid w:val="003B107D"/>
    <w:rsid w:val="003B2832"/>
    <w:rsid w:val="003B7BD6"/>
    <w:rsid w:val="003C5280"/>
    <w:rsid w:val="003D7567"/>
    <w:rsid w:val="003D7919"/>
    <w:rsid w:val="004046DC"/>
    <w:rsid w:val="004B19FE"/>
    <w:rsid w:val="004B66A8"/>
    <w:rsid w:val="004C1E35"/>
    <w:rsid w:val="004D135D"/>
    <w:rsid w:val="00512147"/>
    <w:rsid w:val="005338DF"/>
    <w:rsid w:val="005435A4"/>
    <w:rsid w:val="005637B7"/>
    <w:rsid w:val="0058262E"/>
    <w:rsid w:val="005A244E"/>
    <w:rsid w:val="005A4344"/>
    <w:rsid w:val="005D4188"/>
    <w:rsid w:val="005F2BA1"/>
    <w:rsid w:val="00632AA0"/>
    <w:rsid w:val="00643672"/>
    <w:rsid w:val="00687AFE"/>
    <w:rsid w:val="006A1A46"/>
    <w:rsid w:val="006A39BD"/>
    <w:rsid w:val="006B7454"/>
    <w:rsid w:val="006B7D9B"/>
    <w:rsid w:val="006D312E"/>
    <w:rsid w:val="00716201"/>
    <w:rsid w:val="007408A3"/>
    <w:rsid w:val="00743031"/>
    <w:rsid w:val="007437D9"/>
    <w:rsid w:val="00773523"/>
    <w:rsid w:val="00784B82"/>
    <w:rsid w:val="0079080A"/>
    <w:rsid w:val="00791D57"/>
    <w:rsid w:val="007A0A3D"/>
    <w:rsid w:val="007B0758"/>
    <w:rsid w:val="007C54F9"/>
    <w:rsid w:val="007E2F1F"/>
    <w:rsid w:val="007E6098"/>
    <w:rsid w:val="007F63EF"/>
    <w:rsid w:val="007F735F"/>
    <w:rsid w:val="00802C0F"/>
    <w:rsid w:val="0080377B"/>
    <w:rsid w:val="0080605F"/>
    <w:rsid w:val="00813FEF"/>
    <w:rsid w:val="00814C23"/>
    <w:rsid w:val="008213A6"/>
    <w:rsid w:val="008553D2"/>
    <w:rsid w:val="008632E4"/>
    <w:rsid w:val="008927DE"/>
    <w:rsid w:val="00893EDF"/>
    <w:rsid w:val="008B07E8"/>
    <w:rsid w:val="008D3F23"/>
    <w:rsid w:val="008E0416"/>
    <w:rsid w:val="008E7E4A"/>
    <w:rsid w:val="008F10B7"/>
    <w:rsid w:val="00905779"/>
    <w:rsid w:val="0092087E"/>
    <w:rsid w:val="0092099A"/>
    <w:rsid w:val="00920CE8"/>
    <w:rsid w:val="00972E6D"/>
    <w:rsid w:val="00982DC4"/>
    <w:rsid w:val="009860BA"/>
    <w:rsid w:val="00995115"/>
    <w:rsid w:val="009B5DCA"/>
    <w:rsid w:val="009D3D41"/>
    <w:rsid w:val="009E1398"/>
    <w:rsid w:val="00A008B3"/>
    <w:rsid w:val="00A12836"/>
    <w:rsid w:val="00A1534B"/>
    <w:rsid w:val="00A205EF"/>
    <w:rsid w:val="00A360C7"/>
    <w:rsid w:val="00A43203"/>
    <w:rsid w:val="00A522AB"/>
    <w:rsid w:val="00A6601B"/>
    <w:rsid w:val="00A710B2"/>
    <w:rsid w:val="00A8778B"/>
    <w:rsid w:val="00AA1C73"/>
    <w:rsid w:val="00AA7BFE"/>
    <w:rsid w:val="00B33C04"/>
    <w:rsid w:val="00B356E6"/>
    <w:rsid w:val="00B43781"/>
    <w:rsid w:val="00B57299"/>
    <w:rsid w:val="00B57D33"/>
    <w:rsid w:val="00B86E72"/>
    <w:rsid w:val="00B93735"/>
    <w:rsid w:val="00BA5E43"/>
    <w:rsid w:val="00BC120E"/>
    <w:rsid w:val="00C237B4"/>
    <w:rsid w:val="00C37A3A"/>
    <w:rsid w:val="00C42446"/>
    <w:rsid w:val="00C449D9"/>
    <w:rsid w:val="00C459B1"/>
    <w:rsid w:val="00C5125C"/>
    <w:rsid w:val="00C546B0"/>
    <w:rsid w:val="00C56B53"/>
    <w:rsid w:val="00C67B9B"/>
    <w:rsid w:val="00C90CA5"/>
    <w:rsid w:val="00C948E6"/>
    <w:rsid w:val="00CA2C65"/>
    <w:rsid w:val="00CA79E4"/>
    <w:rsid w:val="00CB23A3"/>
    <w:rsid w:val="00CF4111"/>
    <w:rsid w:val="00D22A05"/>
    <w:rsid w:val="00D24A76"/>
    <w:rsid w:val="00D2582C"/>
    <w:rsid w:val="00D65F79"/>
    <w:rsid w:val="00D8535E"/>
    <w:rsid w:val="00DB075D"/>
    <w:rsid w:val="00DB3674"/>
    <w:rsid w:val="00DB70A5"/>
    <w:rsid w:val="00DD2D40"/>
    <w:rsid w:val="00DE3FB2"/>
    <w:rsid w:val="00DE5AD9"/>
    <w:rsid w:val="00E0722C"/>
    <w:rsid w:val="00E10C84"/>
    <w:rsid w:val="00E12BCC"/>
    <w:rsid w:val="00E30008"/>
    <w:rsid w:val="00E45389"/>
    <w:rsid w:val="00E51A29"/>
    <w:rsid w:val="00E52249"/>
    <w:rsid w:val="00E533BC"/>
    <w:rsid w:val="00E92EC8"/>
    <w:rsid w:val="00ED6ABE"/>
    <w:rsid w:val="00EE4951"/>
    <w:rsid w:val="00EF094D"/>
    <w:rsid w:val="00EF3F5A"/>
    <w:rsid w:val="00F0340C"/>
    <w:rsid w:val="00F25F18"/>
    <w:rsid w:val="00F32CAA"/>
    <w:rsid w:val="00F741B3"/>
    <w:rsid w:val="00F82254"/>
    <w:rsid w:val="00F9607D"/>
    <w:rsid w:val="00FA2C7F"/>
    <w:rsid w:val="00FB0E91"/>
    <w:rsid w:val="00FD074F"/>
    <w:rsid w:val="00FD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2ACC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D57"/>
    <w:rPr>
      <w:b/>
      <w:bCs/>
      <w:sz w:val="20"/>
      <w:szCs w:val="20"/>
    </w:rPr>
  </w:style>
  <w:style w:type="paragraph" w:customStyle="1" w:styleId="przepis">
    <w:name w:val="przepis"/>
    <w:basedOn w:val="Normalny"/>
    <w:rsid w:val="00E45389"/>
    <w:pPr>
      <w:numPr>
        <w:numId w:val="3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C5280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C5280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3C5280"/>
    <w:rPr>
      <w:rFonts w:ascii="Arial" w:eastAsia="Calibri" w:hAnsi="Arial" w:cs="Times New Roman"/>
    </w:rPr>
  </w:style>
  <w:style w:type="paragraph" w:styleId="Tekstpodstawowy">
    <w:name w:val="Body Text"/>
    <w:basedOn w:val="Normalny"/>
    <w:link w:val="TekstpodstawowyZnak"/>
    <w:rsid w:val="00A205E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205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205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3438</Words>
  <Characters>20628</Characters>
  <Application>Microsoft Office Word</Application>
  <DocSecurity>0</DocSecurity>
  <Lines>171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Joanna Harasiewicz</cp:lastModifiedBy>
  <cp:revision>2</cp:revision>
  <dcterms:created xsi:type="dcterms:W3CDTF">2021-05-18T10:46:00Z</dcterms:created>
  <dcterms:modified xsi:type="dcterms:W3CDTF">2021-05-18T10:46:00Z</dcterms:modified>
</cp:coreProperties>
</file>